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2018年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中共清远市委宣传部本级预算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2018年部门预算表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2018年部门预算情况说明</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中共清远市委宣传部本级概况</w:t>
      </w:r>
    </w:p>
    <w:p>
      <w:pPr>
        <w:jc w:val="center"/>
        <w:rPr>
          <w:rFonts w:hint="eastAsia" w:ascii="方正小标宋简体" w:hAnsi="方正小标宋简体" w:eastAsia="方正小标宋简体" w:cs="方正小标宋简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numId w:val="0"/>
        </w:numPr>
        <w:ind w:firstLine="640" w:firstLineChars="200"/>
        <w:jc w:val="both"/>
        <w:rPr>
          <w:rFonts w:hint="eastAsia" w:ascii="黑体" w:hAnsi="黑体" w:eastAsia="黑体" w:cs="黑体"/>
          <w:sz w:val="32"/>
          <w:szCs w:val="32"/>
          <w:lang w:val="en-US" w:eastAsia="zh-CN"/>
        </w:rPr>
      </w:pPr>
      <w:r>
        <w:rPr>
          <w:rFonts w:hint="eastAsia" w:ascii="仿宋_GB2312" w:hAnsi="宋体" w:eastAsia="仿宋_GB2312" w:cs="仿宋_GB2312"/>
          <w:b w:val="0"/>
          <w:i w:val="0"/>
          <w:caps w:val="0"/>
          <w:color w:val="333333"/>
          <w:spacing w:val="0"/>
          <w:sz w:val="31"/>
          <w:szCs w:val="31"/>
          <w:shd w:val="clear" w:color="auto" w:fill="FFFFFF"/>
          <w:lang w:val="en-US" w:eastAsia="zh-CN"/>
        </w:rPr>
        <w:t xml:space="preserve">    </w:t>
      </w:r>
      <w:r>
        <w:rPr>
          <w:rFonts w:hint="eastAsia" w:ascii="仿宋_GB2312" w:hAnsi="宋体" w:eastAsia="仿宋_GB2312" w:cs="仿宋_GB2312"/>
          <w:b w:val="0"/>
          <w:i w:val="0"/>
          <w:caps w:val="0"/>
          <w:color w:val="333333"/>
          <w:spacing w:val="0"/>
          <w:sz w:val="31"/>
          <w:szCs w:val="31"/>
          <w:shd w:val="clear" w:color="auto" w:fill="FFFFFF"/>
          <w:lang w:eastAsia="zh-CN"/>
        </w:rPr>
        <w:t>中共清远市委宣传部主管全市意识形态方面的工作，制定我市旋床文化工作的指导方针和事业建设的总体规化，对市直宣传文化系统包括文化艺术、新闻出版、广播电视、社会科学药酒等部门及相关社会团体的工作实施指导的协调、管理；负责指导全市理论研究、理论学习、理论宣传；负责规划和宏观指导精神文明建设的规划、措施、对策；指导和协调、组织对外、对港澳的宣传工作；指导、制定全市宣传文化事业和文化体制改革的总体规划；负责处理网络舆情。</w:t>
      </w:r>
    </w:p>
    <w:p>
      <w:pPr>
        <w:numPr>
          <w:ilvl w:val="0"/>
          <w:numId w:val="4"/>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本部门预算为汇总预算，包括：厅（委、局、办）本级预算，以及纳入编制范围的下属单位预算。单位包括：办公室、理论室、新闻科、文化发展科、文明建设综合科、互联网管理科</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（市互联网信息办）、网络综合协调科。</w:t>
      </w:r>
    </w:p>
    <w:p>
      <w:pPr>
        <w:numPr>
          <w:numId w:val="0"/>
        </w:numPr>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（二）本部门内设机构、人员构成情况：中共清远市委宣传部</w:t>
      </w:r>
      <w:r>
        <w:rPr>
          <w:rFonts w:ascii="仿宋_GB2312" w:hAnsi="宋体" w:eastAsia="仿宋_GB2312" w:cs="仿宋_GB2312"/>
          <w:b w:val="0"/>
          <w:i w:val="0"/>
          <w:caps w:val="0"/>
          <w:color w:val="333333"/>
          <w:spacing w:val="0"/>
          <w:sz w:val="31"/>
          <w:szCs w:val="31"/>
          <w:shd w:val="clear" w:color="auto" w:fill="FFFFFF"/>
        </w:rPr>
        <w:t>机构编制</w:t>
      </w:r>
      <w:r>
        <w:rPr>
          <w:rFonts w:hint="eastAsia" w:ascii="仿宋_GB2312" w:hAnsi="宋体" w:eastAsia="仿宋_GB2312" w:cs="仿宋_GB2312"/>
          <w:b w:val="0"/>
          <w:i w:val="0"/>
          <w:caps w:val="0"/>
          <w:color w:val="333333"/>
          <w:spacing w:val="0"/>
          <w:sz w:val="31"/>
          <w:szCs w:val="31"/>
          <w:shd w:val="clear" w:color="auto" w:fill="FFFFFF"/>
          <w:lang w:val="en-US" w:eastAsia="zh-CN"/>
        </w:rPr>
        <w:t>18</w:t>
      </w:r>
      <w:r>
        <w:rPr>
          <w:rFonts w:ascii="仿宋_GB2312" w:hAnsi="宋体" w:eastAsia="仿宋_GB2312" w:cs="仿宋_GB2312"/>
          <w:b w:val="0"/>
          <w:i w:val="0"/>
          <w:caps w:val="0"/>
          <w:color w:val="333333"/>
          <w:spacing w:val="0"/>
          <w:sz w:val="31"/>
          <w:szCs w:val="31"/>
          <w:shd w:val="clear" w:color="auto" w:fill="FFFFFF"/>
        </w:rPr>
        <w:t>名</w:t>
      </w:r>
      <w:r>
        <w:rPr>
          <w:rFonts w:hint="eastAsia" w:ascii="仿宋_GB2312" w:hAnsi="宋体" w:eastAsia="仿宋_GB2312" w:cs="仿宋_GB2312"/>
          <w:b w:val="0"/>
          <w:i w:val="0"/>
          <w:caps w:val="0"/>
          <w:color w:val="333333"/>
          <w:spacing w:val="0"/>
          <w:sz w:val="31"/>
          <w:szCs w:val="31"/>
          <w:shd w:val="clear" w:color="auto" w:fill="FFFFFF"/>
          <w:lang w:eastAsia="zh-CN"/>
        </w:rPr>
        <w:t>，实有人数</w:t>
      </w:r>
      <w:r>
        <w:rPr>
          <w:rFonts w:hint="eastAsia" w:ascii="仿宋_GB2312" w:hAnsi="宋体" w:eastAsia="仿宋_GB2312" w:cs="仿宋_GB2312"/>
          <w:b w:val="0"/>
          <w:i w:val="0"/>
          <w:caps w:val="0"/>
          <w:color w:val="333333"/>
          <w:spacing w:val="0"/>
          <w:sz w:val="31"/>
          <w:szCs w:val="31"/>
          <w:shd w:val="clear" w:color="auto" w:fill="FFFFFF"/>
          <w:lang w:val="en-US" w:eastAsia="zh-CN"/>
        </w:rPr>
        <w:t>18名。</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2018年部门预算表（见附件表）</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2018年部门预算情况说明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2018年本部门收入预算1217.34万元，比上年减少322.82万元，减少20.96%，支出预算1217.34万元，比上年减少322.82万元，减少20.96%，</w:t>
      </w:r>
      <w:r>
        <w:rPr>
          <w:rFonts w:hint="eastAsia" w:ascii="仿宋_GB2312" w:hAnsi="仿宋_GB2312" w:eastAsia="仿宋_GB2312" w:cs="仿宋_GB2312"/>
          <w:color w:val="auto"/>
          <w:sz w:val="32"/>
          <w:szCs w:val="32"/>
          <w:lang w:val="en-US" w:eastAsia="zh-CN"/>
        </w:rPr>
        <w:t>主要原因是专项支出减少了公益广告经费350万元。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2018年本部门“三公”经费预算安排27万元，其中：因公出国（境）费0万元，公务用车购置及运行费11万元，公务接待费16万元。三项“三公”支出与往年相比均持平。</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w:t>
      </w:r>
      <w:r>
        <w:rPr>
          <w:rFonts w:hint="eastAsia" w:ascii="仿宋_GB2312" w:hAnsi="仿宋_GB2312" w:eastAsia="仿宋_GB2312" w:cs="仿宋_GB2312"/>
          <w:color w:val="auto"/>
          <w:sz w:val="32"/>
          <w:szCs w:val="32"/>
          <w:lang w:val="en-US" w:eastAsia="zh-CN"/>
        </w:rPr>
        <w:t>机关运行经费安排</w:t>
      </w:r>
      <w:r>
        <w:rPr>
          <w:rFonts w:hint="eastAsia" w:ascii="仿宋_GB2312" w:hAnsi="仿宋_GB2312" w:eastAsia="仿宋_GB2312" w:cs="仿宋_GB2312"/>
          <w:sz w:val="32"/>
          <w:szCs w:val="32"/>
          <w:lang w:val="en-US" w:eastAsia="zh-CN"/>
        </w:rPr>
        <w:t>1217.34万元，比上年减少322.82万元，减少20.96%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其中：办公费15万元，水费6万元，电费8万元，公务用车运行维护费11万元，公务接待费16万等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bookmarkStart w:id="0" w:name="_GoBack"/>
      <w:bookmarkEnd w:id="0"/>
    </w:p>
    <w:p>
      <w:pPr>
        <w:widowControl w:val="0"/>
        <w:numPr>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2018年本部门政府采购安排0万元，其中：货物类采购预算0万元，工程类采购预算0万元，服务类采购预算0万元等。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截至2017年12月31日，本部门占有使用国有资产总体情况为：229.96万元，主要为实物资产。</w:t>
      </w:r>
    </w:p>
    <w:p>
      <w:pPr>
        <w:numPr>
          <w:ilvl w:val="0"/>
          <w:numId w:val="5"/>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预算绩效信息公开情况</w:t>
      </w:r>
    </w:p>
    <w:p>
      <w:pPr>
        <w:numPr>
          <w:numId w:val="0"/>
        </w:numPr>
        <w:ind w:firstLine="640"/>
        <w:jc w:val="both"/>
        <w:rPr>
          <w:rFonts w:hint="eastAsia" w:ascii="方正小标宋简体" w:hAnsi="方正小标宋简体" w:eastAsia="方正小标宋简体" w:cs="方正小标宋简体"/>
          <w:sz w:val="44"/>
          <w:szCs w:val="44"/>
          <w:lang w:val="en-US" w:eastAsia="zh-CN"/>
        </w:rPr>
      </w:pPr>
      <w:r>
        <w:rPr>
          <w:rFonts w:ascii="仿宋_GB2312" w:hAnsi="宋体" w:eastAsia="仿宋_GB2312" w:cs="仿宋_GB2312"/>
          <w:b w:val="0"/>
          <w:i w:val="0"/>
          <w:caps w:val="0"/>
          <w:color w:val="333333"/>
          <w:spacing w:val="0"/>
          <w:sz w:val="31"/>
          <w:szCs w:val="31"/>
          <w:shd w:val="clear" w:color="auto" w:fill="FFFFFF"/>
        </w:rPr>
        <w:t>2018年我单位没有安排绩效目标的预算项目，没有涉及项目总预算的支出。</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ascii="仿宋_GB2312" w:hAnsi="微软雅黑" w:eastAsia="仿宋_GB2312" w:cs="仿宋_GB2312"/>
          <w:b w:val="0"/>
          <w:i w:val="0"/>
          <w:caps w:val="0"/>
          <w:color w:val="auto"/>
          <w:spacing w:val="0"/>
          <w:sz w:val="31"/>
          <w:szCs w:val="31"/>
          <w:shd w:val="clear" w:color="auto" w:fill="FFFFFF"/>
        </w:rPr>
        <w:t>1、财政拨款收入：指财政当年拨付的资金。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2、事业收入：指事业单位开展专业业务活动及辅助活动所取得的收入。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3、经营收入：指事业单位在专业业务活动及其辅助活动之外开展非独立核算经营活动取得的收入。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0000FF"/>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4、其他收入：指除上述“财政拨款收入”、“事业收入”、“经营收入”等以外的收入。主要是按规定动用的售房收入、存款利息收入等。</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5、年初结转和结余：指以前年度尚未完成、结转到本年按有关规定继续使用的资金。  </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6、机关运行经费：指为保障行政单位（含参照公务法管理的事业单位）运行用于购买货物和服务的各项资金，包括办公费、印刷费、咨询费、水费、电费、邮电费、物业管理费、差旅费、维修（护）费、租赁费、会议费、培训费、专用材料费、劳务费、委托业务费、工会经费、福利费、公务用车运行维护费、其他交通费用、办公设备购置以及其他费用。</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7</w:t>
      </w: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、基本支出：指为保障机构正常运转、完成日常工作任务而发生的人员支出。</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8、项目支出：指在基本支出之外为完成特定行政任务和事业发展目标所发生的支出。</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9、“三公经费”是指财政部门用财政拨款安排的因公出国（境）费、公务用车购置及运行维护费和公务接待费。其中公务用车购置及运行维护费：公务用车的路桥费、燃油费、维修费和保险费支出；公务接待费支出反映单位按规定开支的各类公务接待支出。</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left"/>
        <w:rPr>
          <w:rFonts w:hint="eastAsia" w:ascii="微软雅黑" w:hAnsi="微软雅黑" w:eastAsia="微软雅黑" w:cs="微软雅黑"/>
          <w:b w:val="0"/>
          <w:i w:val="0"/>
          <w:caps w:val="0"/>
          <w:color w:val="auto"/>
          <w:spacing w:val="0"/>
          <w:sz w:val="24"/>
          <w:szCs w:val="24"/>
        </w:rPr>
      </w:pPr>
      <w:r>
        <w:rPr>
          <w:rFonts w:hint="eastAsia" w:ascii="仿宋_GB2312" w:hAnsi="微软雅黑" w:eastAsia="仿宋_GB2312" w:cs="仿宋_GB2312"/>
          <w:b w:val="0"/>
          <w:i w:val="0"/>
          <w:caps w:val="0"/>
          <w:color w:val="auto"/>
          <w:spacing w:val="0"/>
          <w:sz w:val="31"/>
          <w:szCs w:val="31"/>
          <w:shd w:val="clear" w:color="auto" w:fill="FFFFFF"/>
          <w:lang w:val="en-US" w:eastAsia="zh-CN"/>
        </w:rPr>
        <w:t xml:space="preserve">   </w:t>
      </w:r>
      <w:r>
        <w:rPr>
          <w:rFonts w:hint="eastAsia" w:ascii="仿宋_GB2312" w:hAnsi="微软雅黑" w:eastAsia="仿宋_GB2312" w:cs="仿宋_GB2312"/>
          <w:b w:val="0"/>
          <w:i w:val="0"/>
          <w:caps w:val="0"/>
          <w:color w:val="auto"/>
          <w:spacing w:val="0"/>
          <w:sz w:val="31"/>
          <w:szCs w:val="31"/>
          <w:shd w:val="clear" w:color="auto" w:fill="FFFFFF"/>
        </w:rPr>
        <w:t>10、年末结转和结余：指本年度或以前年度预算安排、因客观条件发生变化无法按原计划实施，需延迟到以后年度按有关规定继续使用的资金。</w:t>
      </w:r>
    </w:p>
    <w:p>
      <w:pPr>
        <w:ind w:firstLine="640" w:firstLineChars="200"/>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186623">
    <w:nsid w:val="5A5F2BFF"/>
    <w:multiLevelType w:val="singleLevel"/>
    <w:tmpl w:val="5A5F2BFF"/>
    <w:lvl w:ilvl="0" w:tentative="1">
      <w:start w:val="1"/>
      <w:numFmt w:val="chineseCounting"/>
      <w:suff w:val="nothing"/>
      <w:lvlText w:val="（%1）"/>
      <w:lvlJc w:val="left"/>
    </w:lvl>
  </w:abstractNum>
  <w:abstractNum w:abstractNumId="1516243239">
    <w:nsid w:val="5A600927"/>
    <w:multiLevelType w:val="singleLevel"/>
    <w:tmpl w:val="5A600927"/>
    <w:lvl w:ilvl="0" w:tentative="1">
      <w:start w:val="1"/>
      <w:numFmt w:val="chineseCounting"/>
      <w:suff w:val="nothing"/>
      <w:lvlText w:val="%1、"/>
      <w:lvlJc w:val="left"/>
    </w:lvl>
  </w:abstractNum>
  <w:abstractNum w:abstractNumId="1516184144">
    <w:nsid w:val="5A5F2250"/>
    <w:multiLevelType w:val="singleLevel"/>
    <w:tmpl w:val="5A5F2250"/>
    <w:lvl w:ilvl="0" w:tentative="1">
      <w:start w:val="1"/>
      <w:numFmt w:val="chineseCounting"/>
      <w:suff w:val="nothing"/>
      <w:lvlText w:val="%1、"/>
      <w:lvlJc w:val="left"/>
    </w:lvl>
  </w:abstractNum>
  <w:abstractNum w:abstractNumId="1516184452">
    <w:nsid w:val="5A5F2384"/>
    <w:multiLevelType w:val="singleLevel"/>
    <w:tmpl w:val="5A5F2384"/>
    <w:lvl w:ilvl="0" w:tentative="1">
      <w:start w:val="1"/>
      <w:numFmt w:val="chineseCounting"/>
      <w:suff w:val="nothing"/>
      <w:lvlText w:val="%1、"/>
      <w:lvlJc w:val="left"/>
    </w:lvl>
  </w:abstractNum>
  <w:abstractNum w:abstractNumId="1516186193">
    <w:nsid w:val="5A5F2A51"/>
    <w:multiLevelType w:val="singleLevel"/>
    <w:tmpl w:val="5A5F2A51"/>
    <w:lvl w:ilvl="0" w:tentative="1">
      <w:start w:val="1"/>
      <w:numFmt w:val="chineseCounting"/>
      <w:suff w:val="nothing"/>
      <w:lvlText w:val="%1、"/>
      <w:lvlJc w:val="left"/>
    </w:lvl>
  </w:abstractNum>
  <w:num w:numId="1">
    <w:abstractNumId w:val="1516184144"/>
  </w:num>
  <w:num w:numId="2">
    <w:abstractNumId w:val="1516184452"/>
  </w:num>
  <w:num w:numId="3">
    <w:abstractNumId w:val="1516186193"/>
  </w:num>
  <w:num w:numId="4">
    <w:abstractNumId w:val="1516186623"/>
  </w:num>
  <w:num w:numId="5">
    <w:abstractNumId w:val="15162432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Normal (Web)"/>
    <w:basedOn w:val="1"/>
    <w:uiPriority w:val="0"/>
    <w:pPr>
      <w:spacing w:before="0" w:beforeAutospacing="1" w:after="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Administrator</cp:lastModifiedBy>
  <cp:lastPrinted>2018-02-09T07:39:00Z</cp:lastPrinted>
  <dcterms:modified xsi:type="dcterms:W3CDTF">2018-03-29T14:37:33Z</dcterms:modified>
  <dc:title>2018年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