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600" w:lineRule="exact"/>
        <w:jc w:val="left"/>
        <w:rPr>
          <w:rFonts w:hint="eastAsia" w:eastAsia="黑体" w:cs="Times New Roman"/>
          <w:bCs/>
          <w:color w:val="auto"/>
          <w:spacing w:val="-6"/>
          <w:sz w:val="32"/>
          <w:szCs w:val="32"/>
          <w:lang w:val="en-US" w:eastAsia="zh-CN"/>
        </w:rPr>
      </w:pPr>
      <w:r>
        <w:rPr>
          <w:rFonts w:hint="default" w:ascii="Times New Roman" w:hAnsi="Times New Roman" w:eastAsia="黑体" w:cs="Times New Roman"/>
          <w:bCs/>
          <w:color w:val="auto"/>
          <w:spacing w:val="-6"/>
          <w:sz w:val="32"/>
          <w:szCs w:val="32"/>
        </w:rPr>
        <w:t>附件</w:t>
      </w:r>
      <w:r>
        <w:rPr>
          <w:rFonts w:hint="eastAsia" w:eastAsia="黑体" w:cs="Times New Roman"/>
          <w:bCs/>
          <w:color w:val="auto"/>
          <w:spacing w:val="-6"/>
          <w:sz w:val="32"/>
          <w:szCs w:val="32"/>
          <w:lang w:val="en-US" w:eastAsia="zh-CN"/>
        </w:rPr>
        <w:t>7</w:t>
      </w:r>
    </w:p>
    <w:p>
      <w:pPr>
        <w:pStyle w:val="2"/>
        <w:rPr>
          <w:rFonts w:hint="eastAsia"/>
        </w:rPr>
      </w:pPr>
    </w:p>
    <w:p>
      <w:pPr>
        <w:widowControl/>
        <w:spacing w:line="600" w:lineRule="exact"/>
        <w:jc w:val="center"/>
        <w:rPr>
          <w:rFonts w:eastAsia="方正小标宋简体"/>
          <w:bCs/>
          <w:color w:val="000000"/>
          <w:spacing w:val="-6"/>
          <w:sz w:val="44"/>
          <w:szCs w:val="44"/>
        </w:rPr>
      </w:pPr>
      <w:r>
        <w:rPr>
          <w:rFonts w:hint="eastAsia" w:eastAsia="方正小标宋简体"/>
          <w:bCs/>
          <w:color w:val="000000"/>
          <w:spacing w:val="-6"/>
          <w:sz w:val="44"/>
          <w:szCs w:val="44"/>
        </w:rPr>
        <w:t>清远市市场监督管理局人造板</w:t>
      </w:r>
      <w:r>
        <w:rPr>
          <w:rFonts w:eastAsia="方正小标宋简体"/>
          <w:bCs/>
          <w:color w:val="000000"/>
          <w:spacing w:val="-6"/>
          <w:sz w:val="44"/>
          <w:szCs w:val="44"/>
        </w:rPr>
        <w:t>产品质量监督抽查实施细则</w:t>
      </w:r>
    </w:p>
    <w:p>
      <w:pPr>
        <w:widowControl/>
        <w:spacing w:line="600" w:lineRule="exact"/>
        <w:jc w:val="center"/>
        <w:rPr>
          <w:rFonts w:hint="eastAsia" w:ascii="仿宋_GB2312" w:hAnsi="仿宋_GB2312" w:eastAsia="仿宋_GB2312" w:cs="仿宋_GB2312"/>
          <w:bCs/>
          <w:color w:val="000000"/>
          <w:spacing w:val="-6"/>
          <w:sz w:val="32"/>
          <w:szCs w:val="32"/>
        </w:rPr>
      </w:pPr>
      <w:r>
        <w:rPr>
          <w:rFonts w:hint="eastAsia" w:ascii="仿宋_GB2312" w:hAnsi="仿宋_GB2312" w:eastAsia="仿宋_GB2312" w:cs="仿宋_GB2312"/>
          <w:bCs/>
          <w:color w:val="000000"/>
          <w:spacing w:val="-6"/>
          <w:sz w:val="32"/>
          <w:szCs w:val="32"/>
        </w:rPr>
        <w:t>（202</w:t>
      </w:r>
      <w:r>
        <w:rPr>
          <w:rFonts w:hint="eastAsia" w:ascii="仿宋_GB2312" w:hAnsi="仿宋_GB2312" w:eastAsia="仿宋_GB2312" w:cs="仿宋_GB2312"/>
          <w:bCs/>
          <w:color w:val="000000"/>
          <w:spacing w:val="-6"/>
          <w:sz w:val="32"/>
          <w:szCs w:val="32"/>
          <w:lang w:val="en-US" w:eastAsia="zh-CN"/>
        </w:rPr>
        <w:t>5</w:t>
      </w:r>
      <w:r>
        <w:rPr>
          <w:rFonts w:hint="eastAsia" w:ascii="仿宋_GB2312" w:hAnsi="仿宋_GB2312" w:eastAsia="仿宋_GB2312" w:cs="仿宋_GB2312"/>
          <w:bCs/>
          <w:color w:val="000000"/>
          <w:spacing w:val="-6"/>
          <w:sz w:val="32"/>
          <w:szCs w:val="32"/>
        </w:rPr>
        <w:t>年</w:t>
      </w:r>
      <w:r>
        <w:rPr>
          <w:rFonts w:hint="eastAsia" w:ascii="仿宋_GB2312" w:hAnsi="仿宋_GB2312" w:cs="仿宋_GB2312"/>
          <w:bCs/>
          <w:color w:val="000000"/>
          <w:spacing w:val="-6"/>
          <w:sz w:val="32"/>
          <w:szCs w:val="32"/>
          <w:lang w:eastAsia="zh-CN"/>
        </w:rPr>
        <w:t>版</w:t>
      </w:r>
      <w:r>
        <w:rPr>
          <w:rFonts w:hint="eastAsia" w:ascii="仿宋_GB2312" w:hAnsi="仿宋_GB2312" w:eastAsia="仿宋_GB2312" w:cs="仿宋_GB2312"/>
          <w:bCs/>
          <w:color w:val="000000"/>
          <w:spacing w:val="-6"/>
          <w:sz w:val="32"/>
          <w:szCs w:val="32"/>
        </w:rPr>
        <w:t>）</w:t>
      </w:r>
    </w:p>
    <w:p>
      <w:pPr>
        <w:spacing w:line="600" w:lineRule="exact"/>
        <w:ind w:firstLine="856" w:firstLineChars="200"/>
        <w:rPr>
          <w:rFonts w:eastAsia="方正小标宋简体"/>
          <w:color w:val="000000"/>
          <w:spacing w:val="-6"/>
          <w:sz w:val="44"/>
          <w:szCs w:val="44"/>
        </w:rPr>
      </w:pPr>
    </w:p>
    <w:p>
      <w:pPr>
        <w:wordWrap/>
        <w:adjustRightInd/>
        <w:snapToGrid/>
        <w:spacing w:line="560" w:lineRule="exact"/>
        <w:ind w:left="0" w:leftChars="0" w:right="0" w:firstLine="616" w:firstLineChars="200"/>
        <w:jc w:val="both"/>
        <w:textAlignment w:val="auto"/>
        <w:outlineLvl w:val="9"/>
        <w:rPr>
          <w:rFonts w:eastAsia="黑体"/>
          <w:color w:val="000000"/>
          <w:spacing w:val="-6"/>
          <w:szCs w:val="32"/>
        </w:rPr>
      </w:pPr>
      <w:bookmarkStart w:id="0" w:name="_GoBack"/>
      <w:r>
        <w:rPr>
          <w:rFonts w:hint="eastAsia" w:eastAsia="黑体"/>
          <w:color w:val="000000"/>
          <w:spacing w:val="-6"/>
          <w:szCs w:val="32"/>
          <w:lang w:val="en-US" w:eastAsia="zh-CN"/>
        </w:rPr>
        <w:t>1</w:t>
      </w:r>
      <w:r>
        <w:rPr>
          <w:rFonts w:eastAsia="黑体"/>
          <w:color w:val="000000"/>
          <w:spacing w:val="-6"/>
          <w:szCs w:val="32"/>
        </w:rPr>
        <w:t>抽样方法</w:t>
      </w:r>
    </w:p>
    <w:p>
      <w:pPr>
        <w:wordWrap/>
        <w:adjustRightInd/>
        <w:snapToGrid/>
        <w:spacing w:line="560" w:lineRule="exact"/>
        <w:ind w:left="0" w:leftChars="0" w:right="0" w:firstLine="616" w:firstLineChars="200"/>
        <w:jc w:val="both"/>
        <w:textAlignment w:val="auto"/>
        <w:outlineLvl w:val="9"/>
        <w:rPr>
          <w:rFonts w:cs="仿宋_GB2312"/>
          <w:color w:val="000000"/>
          <w:spacing w:val="-6"/>
          <w:szCs w:val="32"/>
        </w:rPr>
      </w:pPr>
      <w:r>
        <w:rPr>
          <w:rFonts w:hint="eastAsia" w:cs="仿宋_GB2312"/>
          <w:color w:val="000000"/>
          <w:spacing w:val="-6"/>
          <w:kern w:val="0"/>
          <w:szCs w:val="32"/>
        </w:rPr>
        <w:t>以随机抽样的方式在被抽查市场主体的待销产品中抽取。</w:t>
      </w:r>
    </w:p>
    <w:p>
      <w:pPr>
        <w:widowControl/>
        <w:wordWrap/>
        <w:adjustRightInd/>
        <w:snapToGrid/>
        <w:spacing w:line="560" w:lineRule="exact"/>
        <w:ind w:left="0" w:leftChars="0" w:right="0" w:firstLine="616" w:firstLineChars="200"/>
        <w:jc w:val="both"/>
        <w:textAlignment w:val="auto"/>
        <w:outlineLvl w:val="9"/>
        <w:rPr>
          <w:rFonts w:cs="仿宋_GB2312"/>
          <w:color w:val="000000"/>
          <w:spacing w:val="-6"/>
          <w:szCs w:val="32"/>
        </w:rPr>
      </w:pPr>
      <w:r>
        <w:rPr>
          <w:rFonts w:hint="eastAsia" w:cs="仿宋_GB2312"/>
          <w:color w:val="000000"/>
          <w:spacing w:val="-6"/>
          <w:kern w:val="0"/>
          <w:szCs w:val="32"/>
        </w:rPr>
        <w:t>随机数一般可使用随机数表等方法产生。</w:t>
      </w:r>
    </w:p>
    <w:p>
      <w:pPr>
        <w:widowControl/>
        <w:wordWrap/>
        <w:adjustRightInd/>
        <w:snapToGrid/>
        <w:spacing w:line="560" w:lineRule="exact"/>
        <w:ind w:left="0" w:leftChars="0" w:right="0" w:firstLine="616" w:firstLineChars="200"/>
        <w:jc w:val="both"/>
        <w:textAlignment w:val="auto"/>
        <w:outlineLvl w:val="9"/>
        <w:rPr>
          <w:rFonts w:cs="仿宋_GB2312"/>
          <w:color w:val="000000"/>
          <w:spacing w:val="-6"/>
          <w:kern w:val="0"/>
          <w:szCs w:val="32"/>
        </w:rPr>
      </w:pPr>
      <w:r>
        <w:rPr>
          <w:rFonts w:hint="eastAsia" w:cs="仿宋_GB2312"/>
          <w:color w:val="000000"/>
          <w:spacing w:val="-6"/>
          <w:szCs w:val="32"/>
        </w:rPr>
        <w:t>每款产品抽取2组样本，第1组用于检验，第2组用于备样。</w:t>
      </w:r>
      <w:r>
        <w:rPr>
          <w:rFonts w:hint="eastAsia" w:cs="仿宋_GB2312"/>
          <w:color w:val="000000"/>
          <w:spacing w:val="-6"/>
          <w:kern w:val="0"/>
          <w:szCs w:val="32"/>
        </w:rPr>
        <w:t>具体抽样数量和方法如下：</w:t>
      </w:r>
    </w:p>
    <w:bookmarkEnd w:id="0"/>
    <w:tbl>
      <w:tblPr>
        <w:tblStyle w:val="7"/>
        <w:tblW w:w="86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3918"/>
        <w:gridCol w:w="1151"/>
        <w:gridCol w:w="1475"/>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672" w:type="dxa"/>
            <w:vMerge w:val="restart"/>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序号</w:t>
            </w:r>
          </w:p>
        </w:tc>
        <w:tc>
          <w:tcPr>
            <w:tcW w:w="3918" w:type="dxa"/>
            <w:vMerge w:val="restart"/>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产品名称</w:t>
            </w:r>
          </w:p>
        </w:tc>
        <w:tc>
          <w:tcPr>
            <w:tcW w:w="2626" w:type="dxa"/>
            <w:gridSpan w:val="2"/>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第1组数量</w:t>
            </w:r>
          </w:p>
        </w:tc>
        <w:tc>
          <w:tcPr>
            <w:tcW w:w="1479" w:type="dxa"/>
            <w:vMerge w:val="restart"/>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8" w:hRule="atLeast"/>
          <w:jc w:val="center"/>
        </w:trPr>
        <w:tc>
          <w:tcPr>
            <w:tcW w:w="672"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p>
        </w:tc>
        <w:tc>
          <w:tcPr>
            <w:tcW w:w="3918"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p>
        </w:tc>
        <w:tc>
          <w:tcPr>
            <w:tcW w:w="1151"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初检</w:t>
            </w:r>
          </w:p>
        </w:tc>
        <w:tc>
          <w:tcPr>
            <w:tcW w:w="147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复验</w:t>
            </w:r>
          </w:p>
        </w:tc>
        <w:tc>
          <w:tcPr>
            <w:tcW w:w="1479"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jc w:val="center"/>
        </w:trPr>
        <w:tc>
          <w:tcPr>
            <w:tcW w:w="672"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w:t>
            </w:r>
          </w:p>
        </w:tc>
        <w:tc>
          <w:tcPr>
            <w:tcW w:w="391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普通胶合板</w:t>
            </w:r>
          </w:p>
        </w:tc>
        <w:tc>
          <w:tcPr>
            <w:tcW w:w="1151"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atLeast"/>
          <w:jc w:val="center"/>
        </w:trPr>
        <w:tc>
          <w:tcPr>
            <w:tcW w:w="672"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w:t>
            </w:r>
          </w:p>
        </w:tc>
        <w:tc>
          <w:tcPr>
            <w:tcW w:w="391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细木工板</w:t>
            </w:r>
          </w:p>
        </w:tc>
        <w:tc>
          <w:tcPr>
            <w:tcW w:w="1151"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672"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lang w:val="en-US" w:eastAsia="zh-CN"/>
              </w:rPr>
            </w:pPr>
            <w:r>
              <w:rPr>
                <w:rFonts w:hint="eastAsia" w:ascii="宋体" w:hAnsi="宋体" w:eastAsia="宋体" w:cs="宋体"/>
                <w:color w:val="000000"/>
                <w:spacing w:val="-6"/>
                <w:sz w:val="21"/>
                <w:szCs w:val="21"/>
                <w:lang w:val="en-US" w:eastAsia="zh-CN"/>
              </w:rPr>
              <w:t>3</w:t>
            </w:r>
          </w:p>
        </w:tc>
        <w:tc>
          <w:tcPr>
            <w:tcW w:w="391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中密度纤维板</w:t>
            </w:r>
          </w:p>
        </w:tc>
        <w:tc>
          <w:tcPr>
            <w:tcW w:w="1151"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1张</w:t>
            </w:r>
          </w:p>
        </w:tc>
        <w:tc>
          <w:tcPr>
            <w:tcW w:w="1475"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c>
          <w:tcPr>
            <w:tcW w:w="1479" w:type="dxa"/>
            <w:vAlign w:val="center"/>
          </w:tcPr>
          <w:p>
            <w:pPr>
              <w:widowControl w:val="0"/>
              <w:wordWrap/>
              <w:spacing w:line="240" w:lineRule="auto"/>
              <w:ind w:left="0" w:leftChars="0" w:right="0" w:firstLine="0" w:firstLineChars="0"/>
              <w:jc w:val="center"/>
              <w:textAlignment w:val="auto"/>
              <w:outlineLvl w:val="9"/>
              <w:rPr>
                <w:rFonts w:hint="eastAsia" w:ascii="宋体" w:hAnsi="宋体" w:eastAsia="宋体" w:cs="宋体"/>
                <w:color w:val="000000"/>
                <w:spacing w:val="-6"/>
                <w:sz w:val="21"/>
                <w:szCs w:val="21"/>
              </w:rPr>
            </w:pPr>
            <w:r>
              <w:rPr>
                <w:rFonts w:hint="eastAsia" w:ascii="宋体" w:hAnsi="宋体" w:eastAsia="宋体" w:cs="宋体"/>
                <w:color w:val="000000"/>
                <w:spacing w:val="-6"/>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8695" w:type="dxa"/>
            <w:gridSpan w:val="5"/>
            <w:vAlign w:val="center"/>
          </w:tcPr>
          <w:p>
            <w:pPr>
              <w:widowControl w:val="0"/>
              <w:wordWrap/>
              <w:adjustRightInd w:val="0"/>
              <w:snapToGrid w:val="0"/>
              <w:spacing w:line="240" w:lineRule="auto"/>
              <w:ind w:left="0" w:leftChars="0" w:right="0" w:firstLine="0" w:firstLineChars="0"/>
              <w:textAlignment w:val="auto"/>
              <w:outlineLvl w:val="9"/>
              <w:rPr>
                <w:rFonts w:hint="eastAsia" w:ascii="宋体" w:hAnsi="宋体" w:eastAsia="宋体" w:cs="宋体"/>
                <w:color w:val="000000"/>
                <w:spacing w:val="-6"/>
                <w:kern w:val="0"/>
                <w:sz w:val="21"/>
                <w:szCs w:val="21"/>
              </w:rPr>
            </w:pPr>
            <w:r>
              <w:rPr>
                <w:rFonts w:hint="eastAsia" w:ascii="宋体" w:hAnsi="宋体" w:eastAsia="宋体" w:cs="宋体"/>
                <w:color w:val="000000"/>
                <w:spacing w:val="-6"/>
                <w:sz w:val="21"/>
                <w:szCs w:val="21"/>
              </w:rPr>
              <w:t>注：可将整张样品垂直于长度方向锯制成n等份以便运输（为保障样品制样能满足GB/T 9846-2015、GB/T 5849-2016、GB/T 11718-2021、和GB 18580-2017的试件制备要求，n一般取3，如2440mm×1220mm的整张样品可锯制为约813mm×600mm的3等份）。每份初检、复验和备用样品应标注其正反面，并按其在原整张样品中的位置（左、中、右）依次标明初检样品编号为1-1、1-2、…、1-n，第一张复验样品编号为2-1、2-2、…、2-n，第二张复验样品编号为3-1、3-2、…、3-n，第一张备用样品编号为4-1、4-2、…、4-n，第二张备用样品编号为5-1、5-2、…、5-n，。</w:t>
            </w:r>
          </w:p>
        </w:tc>
      </w:tr>
    </w:tbl>
    <w:p>
      <w:pPr>
        <w:widowControl w:val="0"/>
        <w:wordWrap/>
        <w:adjustRightInd/>
        <w:snapToGrid/>
        <w:spacing w:before="121" w:beforeLines="20" w:line="560"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黑体" w:cs="Times New Roman"/>
          <w:sz w:val="32"/>
          <w:szCs w:val="32"/>
          <w:lang w:val="en-US" w:eastAsia="zh-CN"/>
        </w:rPr>
        <w:t>2检验依据</w:t>
      </w:r>
    </w:p>
    <w:p>
      <w:pPr>
        <w:numPr>
          <w:numId w:val="0"/>
        </w:numPr>
        <w:wordWrap/>
        <w:adjustRightInd/>
        <w:snapToGrid/>
        <w:spacing w:line="560" w:lineRule="exact"/>
        <w:ind w:firstLine="640" w:firstLineChars="200"/>
        <w:jc w:val="both"/>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2.1</w:t>
      </w:r>
      <w:r>
        <w:rPr>
          <w:rFonts w:hint="default" w:ascii="Times New Roman" w:hAnsi="Times New Roman" w:eastAsia="仿宋_GB2312" w:cs="Times New Roman"/>
          <w:color w:val="000000"/>
          <w:sz w:val="32"/>
          <w:szCs w:val="32"/>
        </w:rPr>
        <w:t>普通胶合板</w:t>
      </w:r>
    </w:p>
    <w:tbl>
      <w:tblPr>
        <w:tblStyle w:val="7"/>
        <w:tblW w:w="8764" w:type="dxa"/>
        <w:jc w:val="center"/>
        <w:tblInd w:w="3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3794"/>
        <w:gridCol w:w="3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119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黑体" w:hAnsi="黑体" w:eastAsia="黑体" w:cs="黑体"/>
                <w:sz w:val="21"/>
                <w:szCs w:val="21"/>
              </w:rPr>
            </w:pPr>
            <w:r>
              <w:rPr>
                <w:rFonts w:hint="eastAsia" w:ascii="黑体" w:hAnsi="黑体" w:eastAsia="黑体" w:cs="黑体"/>
                <w:sz w:val="21"/>
                <w:szCs w:val="21"/>
              </w:rPr>
              <w:t>序号</w:t>
            </w:r>
          </w:p>
        </w:tc>
        <w:tc>
          <w:tcPr>
            <w:tcW w:w="379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黑体" w:hAnsi="黑体" w:eastAsia="黑体" w:cs="黑体"/>
                <w:sz w:val="21"/>
                <w:szCs w:val="21"/>
              </w:rPr>
            </w:pPr>
            <w:r>
              <w:rPr>
                <w:rFonts w:hint="eastAsia" w:ascii="黑体" w:hAnsi="黑体" w:eastAsia="黑体" w:cs="黑体"/>
                <w:sz w:val="21"/>
                <w:szCs w:val="21"/>
              </w:rPr>
              <w:t>检验项目</w:t>
            </w:r>
          </w:p>
        </w:tc>
        <w:tc>
          <w:tcPr>
            <w:tcW w:w="377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黑体" w:hAnsi="黑体" w:eastAsia="黑体" w:cs="黑体"/>
                <w:sz w:val="21"/>
                <w:szCs w:val="21"/>
                <w:lang w:eastAsia="zh-CN"/>
              </w:rPr>
            </w:pPr>
            <w:r>
              <w:rPr>
                <w:rFonts w:hint="eastAsia" w:ascii="黑体" w:hAnsi="黑体" w:eastAsia="黑体" w:cs="黑体"/>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7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含水率</w:t>
            </w:r>
          </w:p>
        </w:tc>
        <w:tc>
          <w:tcPr>
            <w:tcW w:w="377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9846—2015</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7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胶合强度</w:t>
            </w:r>
          </w:p>
        </w:tc>
        <w:tc>
          <w:tcPr>
            <w:tcW w:w="377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9846—2015</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7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浸渍剥离a</w:t>
            </w:r>
          </w:p>
        </w:tc>
        <w:tc>
          <w:tcPr>
            <w:tcW w:w="377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9846—2015</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7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静曲强度</w:t>
            </w:r>
          </w:p>
        </w:tc>
        <w:tc>
          <w:tcPr>
            <w:tcW w:w="377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9846—2015</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7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弹性模量</w:t>
            </w:r>
          </w:p>
        </w:tc>
        <w:tc>
          <w:tcPr>
            <w:tcW w:w="377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9846—2015</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794"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甲醛释放量b</w:t>
            </w:r>
          </w:p>
        </w:tc>
        <w:tc>
          <w:tcPr>
            <w:tcW w:w="377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18580—2017</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39600—2021</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764" w:type="dxa"/>
            <w:gridSpan w:val="3"/>
            <w:vAlign w:val="center"/>
          </w:tcPr>
          <w:p>
            <w:pPr>
              <w:widowControl w:val="0"/>
              <w:wordWrap/>
              <w:adjustRightInd/>
              <w:snapToGrid/>
              <w:spacing w:line="240" w:lineRule="auto"/>
              <w:ind w:left="0" w:leftChars="0" w:right="0" w:firstLine="0" w:firstLineChars="0"/>
              <w:jc w:val="left"/>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a当胶合板相邻层单板木纹方向相同时，做此项。</w:t>
            </w:r>
          </w:p>
          <w:p>
            <w:pPr>
              <w:widowControl w:val="0"/>
              <w:wordWrap/>
              <w:adjustRightInd/>
              <w:snapToGrid/>
              <w:spacing w:line="240" w:lineRule="auto"/>
              <w:ind w:left="0" w:leftChars="0" w:right="0" w:firstLine="0" w:firstLineChars="0"/>
              <w:jc w:val="left"/>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b甲醛释放量不进行复检。</w:t>
            </w:r>
          </w:p>
        </w:tc>
      </w:tr>
    </w:tbl>
    <w:p>
      <w:pPr>
        <w:numPr>
          <w:numId w:val="0"/>
        </w:numPr>
        <w:wordWrap/>
        <w:adjustRightInd/>
        <w:snapToGrid/>
        <w:spacing w:line="560" w:lineRule="exact"/>
        <w:ind w:firstLine="640" w:firstLineChars="200"/>
        <w:jc w:val="both"/>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2.2</w:t>
      </w:r>
      <w:r>
        <w:rPr>
          <w:rFonts w:hint="default" w:ascii="Times New Roman" w:hAnsi="Times New Roman" w:eastAsia="仿宋_GB2312" w:cs="Times New Roman"/>
          <w:color w:val="000000"/>
          <w:sz w:val="32"/>
          <w:szCs w:val="32"/>
        </w:rPr>
        <w:t>细木工板</w:t>
      </w:r>
    </w:p>
    <w:tbl>
      <w:tblPr>
        <w:tblStyle w:val="7"/>
        <w:tblW w:w="8802" w:type="dxa"/>
        <w:jc w:val="center"/>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3879"/>
        <w:gridCol w:w="3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118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序号</w:t>
            </w:r>
          </w:p>
        </w:tc>
        <w:tc>
          <w:tcPr>
            <w:tcW w:w="387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检验项目</w:t>
            </w:r>
          </w:p>
        </w:tc>
        <w:tc>
          <w:tcPr>
            <w:tcW w:w="373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w:t>
            </w:r>
          </w:p>
        </w:tc>
        <w:tc>
          <w:tcPr>
            <w:tcW w:w="38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含水率</w:t>
            </w:r>
          </w:p>
        </w:tc>
        <w:tc>
          <w:tcPr>
            <w:tcW w:w="373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5849—2016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w:t>
            </w:r>
          </w:p>
        </w:tc>
        <w:tc>
          <w:tcPr>
            <w:tcW w:w="38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横向静曲强度</w:t>
            </w:r>
          </w:p>
        </w:tc>
        <w:tc>
          <w:tcPr>
            <w:tcW w:w="373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5849—2016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w:t>
            </w:r>
          </w:p>
        </w:tc>
        <w:tc>
          <w:tcPr>
            <w:tcW w:w="38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浸渍剥离性能</w:t>
            </w:r>
          </w:p>
        </w:tc>
        <w:tc>
          <w:tcPr>
            <w:tcW w:w="373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5849—2016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4</w:t>
            </w:r>
          </w:p>
        </w:tc>
        <w:tc>
          <w:tcPr>
            <w:tcW w:w="38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表面胶合强度</w:t>
            </w:r>
          </w:p>
        </w:tc>
        <w:tc>
          <w:tcPr>
            <w:tcW w:w="373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5849—2016</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18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3879"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甲醛释放量a</w:t>
            </w:r>
          </w:p>
        </w:tc>
        <w:tc>
          <w:tcPr>
            <w:tcW w:w="3738"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 18580—2017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GB/T 39600—2021</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802" w:type="dxa"/>
            <w:gridSpan w:val="3"/>
            <w:vAlign w:val="center"/>
          </w:tcPr>
          <w:p>
            <w:pPr>
              <w:widowControl w:val="0"/>
              <w:wordWrap/>
              <w:adjustRightInd/>
              <w:snapToGrid/>
              <w:spacing w:line="240" w:lineRule="auto"/>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a甲醛释放量不进行复检。</w:t>
            </w:r>
          </w:p>
        </w:tc>
      </w:tr>
    </w:tbl>
    <w:p>
      <w:pPr>
        <w:numPr>
          <w:numId w:val="0"/>
        </w:numPr>
        <w:wordWrap/>
        <w:adjustRightInd/>
        <w:snapToGrid/>
        <w:spacing w:line="560" w:lineRule="exact"/>
        <w:ind w:firstLine="640" w:firstLineChars="200"/>
        <w:jc w:val="both"/>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2.</w:t>
      </w:r>
      <w:r>
        <w:rPr>
          <w:rFonts w:hint="eastAsia" w:cs="Times New Roman"/>
          <w:color w:val="000000"/>
          <w:sz w:val="32"/>
          <w:szCs w:val="32"/>
          <w:lang w:val="en-US" w:eastAsia="zh-CN"/>
        </w:rPr>
        <w:t>3</w:t>
      </w:r>
      <w:r>
        <w:rPr>
          <w:rFonts w:hint="default" w:ascii="Times New Roman" w:hAnsi="Times New Roman" w:eastAsia="仿宋_GB2312" w:cs="Times New Roman"/>
          <w:color w:val="000000"/>
          <w:sz w:val="32"/>
          <w:szCs w:val="32"/>
        </w:rPr>
        <w:t>中密度纤维板</w:t>
      </w:r>
    </w:p>
    <w:tbl>
      <w:tblPr>
        <w:tblStyle w:val="7"/>
        <w:tblW w:w="8935" w:type="dxa"/>
        <w:jc w:val="center"/>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3912"/>
        <w:gridCol w:w="3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1266"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黑体" w:hAnsi="黑体" w:eastAsia="黑体" w:cs="黑体"/>
                <w:sz w:val="21"/>
                <w:szCs w:val="21"/>
              </w:rPr>
            </w:pPr>
            <w:r>
              <w:rPr>
                <w:rFonts w:hint="eastAsia" w:ascii="黑体" w:hAnsi="黑体" w:eastAsia="黑体" w:cs="黑体"/>
                <w:sz w:val="21"/>
                <w:szCs w:val="21"/>
              </w:rPr>
              <w:t>序号</w:t>
            </w:r>
          </w:p>
        </w:tc>
        <w:tc>
          <w:tcPr>
            <w:tcW w:w="391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黑体" w:hAnsi="黑体" w:eastAsia="黑体" w:cs="黑体"/>
                <w:sz w:val="21"/>
                <w:szCs w:val="21"/>
              </w:rPr>
            </w:pPr>
            <w:r>
              <w:rPr>
                <w:rFonts w:hint="eastAsia" w:ascii="黑体" w:hAnsi="黑体" w:eastAsia="黑体" w:cs="黑体"/>
                <w:sz w:val="21"/>
                <w:szCs w:val="21"/>
              </w:rPr>
              <w:t>检验项目</w:t>
            </w:r>
          </w:p>
        </w:tc>
        <w:tc>
          <w:tcPr>
            <w:tcW w:w="375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ind w:left="0" w:leftChars="0" w:right="0" w:firstLine="0" w:firstLineChars="0"/>
              <w:jc w:val="center"/>
              <w:textAlignment w:val="auto"/>
              <w:outlineLvl w:val="9"/>
              <w:rPr>
                <w:rFonts w:hint="eastAsia" w:ascii="黑体" w:hAnsi="黑体" w:eastAsia="黑体" w:cs="黑体"/>
                <w:sz w:val="21"/>
                <w:szCs w:val="21"/>
                <w:lang w:eastAsia="zh-CN"/>
              </w:rPr>
            </w:pPr>
            <w:r>
              <w:rPr>
                <w:rFonts w:hint="eastAsia" w:ascii="黑体" w:hAnsi="黑体" w:eastAsia="黑体" w:cs="黑体"/>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6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9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静曲强度</w:t>
            </w:r>
          </w:p>
        </w:tc>
        <w:tc>
          <w:tcPr>
            <w:tcW w:w="375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11718—2021</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6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9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内胶合强度</w:t>
            </w:r>
          </w:p>
        </w:tc>
        <w:tc>
          <w:tcPr>
            <w:tcW w:w="375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11718—2021</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6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9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吸水厚度膨胀率</w:t>
            </w:r>
          </w:p>
        </w:tc>
        <w:tc>
          <w:tcPr>
            <w:tcW w:w="375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11718—2021</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6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9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表面胶合强度</w:t>
            </w:r>
          </w:p>
        </w:tc>
        <w:tc>
          <w:tcPr>
            <w:tcW w:w="375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11718—2021</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6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91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甲醛释放量a</w:t>
            </w:r>
          </w:p>
        </w:tc>
        <w:tc>
          <w:tcPr>
            <w:tcW w:w="3757"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18580—2017</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39600—2021</w:t>
            </w:r>
          </w:p>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8935" w:type="dxa"/>
            <w:gridSpan w:val="3"/>
            <w:vAlign w:val="center"/>
          </w:tcPr>
          <w:p>
            <w:pPr>
              <w:widowControl w:val="0"/>
              <w:wordWrap/>
              <w:adjustRightInd/>
              <w:snapToGrid/>
              <w:spacing w:line="240" w:lineRule="auto"/>
              <w:ind w:left="0" w:leftChars="0" w:right="0" w:firstLine="0" w:firstLineChars="0"/>
              <w:jc w:val="left"/>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a甲醛释放量不进行复检。</w:t>
            </w:r>
          </w:p>
        </w:tc>
      </w:tr>
    </w:tbl>
    <w:p>
      <w:pPr>
        <w:widowControl/>
        <w:wordWrap/>
        <w:autoSpaceDE w:val="0"/>
        <w:autoSpaceDN w:val="0"/>
        <w:adjustRightInd/>
        <w:snapToGrid/>
        <w:spacing w:line="560" w:lineRule="exact"/>
        <w:ind w:left="0" w:leftChars="0" w:right="0" w:firstLine="640" w:firstLineChars="200"/>
        <w:jc w:val="both"/>
        <w:textAlignment w:val="auto"/>
        <w:outlineLvl w:val="9"/>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执行企业标准、团体标准、地方标准的产品，检验项目参照上述内容执行。</w:t>
      </w:r>
    </w:p>
    <w:p>
      <w:pPr>
        <w:wordWrap/>
        <w:adjustRightInd w:val="0"/>
        <w:snapToGrid w:val="0"/>
        <w:spacing w:line="560" w:lineRule="exact"/>
        <w:ind w:left="0" w:leftChars="0" w:right="0" w:firstLine="640" w:firstLineChars="200"/>
        <w:jc w:val="both"/>
        <w:textAlignment w:val="auto"/>
        <w:outlineLvl w:val="9"/>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凡是注日期的文件，其随后所有的修改单（不包括勘误的内容）或修订版不适用于本细则。凡是不注日期的文件，其最新版本适用于本细则。</w:t>
      </w:r>
    </w:p>
    <w:p>
      <w:pPr>
        <w:wordWrap/>
        <w:adjustRightInd w:val="0"/>
        <w:snapToGrid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szCs w:val="32"/>
        </w:rPr>
      </w:pPr>
      <w:r>
        <w:rPr>
          <w:rFonts w:hint="eastAsia" w:ascii="仿宋_GB2312" w:hAnsi="仿宋_GB2312" w:eastAsia="仿宋_GB2312" w:cs="仿宋_GB2312"/>
          <w:color w:val="000000"/>
          <w:spacing w:val="-6"/>
          <w:szCs w:val="32"/>
          <w:lang w:val="en-US" w:eastAsia="zh-CN"/>
        </w:rPr>
        <w:t>3</w:t>
      </w:r>
      <w:r>
        <w:rPr>
          <w:rFonts w:hint="eastAsia" w:ascii="仿宋_GB2312" w:hAnsi="仿宋_GB2312" w:eastAsia="仿宋_GB2312" w:cs="仿宋_GB2312"/>
          <w:color w:val="000000"/>
          <w:spacing w:val="-6"/>
          <w:szCs w:val="32"/>
        </w:rPr>
        <w:t>判定规则</w:t>
      </w:r>
    </w:p>
    <w:p>
      <w:pPr>
        <w:wordWrap/>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szCs w:val="32"/>
        </w:rPr>
      </w:pPr>
      <w:r>
        <w:rPr>
          <w:rFonts w:hint="eastAsia" w:ascii="仿宋_GB2312" w:hAnsi="仿宋_GB2312" w:eastAsia="仿宋_GB2312" w:cs="仿宋_GB2312"/>
          <w:color w:val="000000"/>
          <w:spacing w:val="-6"/>
          <w:szCs w:val="32"/>
          <w:lang w:val="en-US" w:eastAsia="zh-CN"/>
        </w:rPr>
        <w:t>3.1</w:t>
      </w:r>
      <w:r>
        <w:rPr>
          <w:rFonts w:hint="eastAsia" w:ascii="仿宋_GB2312" w:hAnsi="仿宋_GB2312" w:eastAsia="仿宋_GB2312" w:cs="仿宋_GB2312"/>
          <w:color w:val="000000"/>
          <w:spacing w:val="-6"/>
          <w:szCs w:val="32"/>
        </w:rPr>
        <w:t>依据标准</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1.强制性标准。</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GB 18580-2017 《室内装饰装修材料  人造板及其制品中甲醛释放限量》</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2.推荐性标准。</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GB/T 9846-2015 《普通胶合板》</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GB/T 5849-2016 《细木工板》</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GB/T 11718-2021 《中密度纤维板》</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现行有效的企业标准、团体标准、地方标准及产品明示质量要求。</w:t>
      </w:r>
    </w:p>
    <w:p>
      <w:pPr>
        <w:wordWrap/>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szCs w:val="32"/>
        </w:rPr>
      </w:pPr>
      <w:r>
        <w:rPr>
          <w:rFonts w:hint="eastAsia" w:ascii="仿宋_GB2312" w:hAnsi="仿宋_GB2312" w:eastAsia="仿宋_GB2312" w:cs="仿宋_GB2312"/>
          <w:color w:val="000000"/>
          <w:spacing w:val="-6"/>
          <w:szCs w:val="32"/>
          <w:lang w:val="en-US" w:eastAsia="zh-CN"/>
        </w:rPr>
        <w:t>3.2</w:t>
      </w:r>
      <w:r>
        <w:rPr>
          <w:rFonts w:hint="eastAsia" w:ascii="仿宋_GB2312" w:hAnsi="仿宋_GB2312" w:eastAsia="仿宋_GB2312" w:cs="仿宋_GB2312"/>
          <w:color w:val="000000"/>
          <w:spacing w:val="-6"/>
          <w:szCs w:val="32"/>
        </w:rPr>
        <w:t>判定原则</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经检验，检验项目全部合格，判定为抽取的样本所检项目未检出不合格；检验项目中任一项或一项以上不合格，判定为被抽查产品不合格。</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当被检样品明示的质量要求优于监督抽查实施细则中依据的标准要求时，应按被检样品明示的质量要求判定；</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当被检样品明示的质量要求劣于或不包含监督抽查实施细则中依据的强制性标准要求时，应按照强制性标准要求判定；</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当被检样品明示的质量要求不包含监督抽查实施细则中依据的推荐性标准要求时，该指标不参与判定，但应在检验报告中作出说明；</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当被检样品未能提供有效的企业标准时，按相关国家或行业标准进行判定；</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按照产品质量相关法律法规的规定判定。</w:t>
      </w:r>
    </w:p>
    <w:p>
      <w:pPr>
        <w:widowControl/>
        <w:wordWrap/>
        <w:autoSpaceDE w:val="0"/>
        <w:autoSpaceDN w:val="0"/>
        <w:spacing w:line="560" w:lineRule="exact"/>
        <w:ind w:left="0" w:leftChars="0" w:right="0" w:firstLine="612" w:firstLineChars="199"/>
        <w:jc w:val="both"/>
        <w:textAlignment w:val="auto"/>
        <w:outlineLvl w:val="9"/>
        <w:rPr>
          <w:rFonts w:hint="eastAsia" w:ascii="仿宋_GB2312" w:hAnsi="仿宋_GB2312" w:eastAsia="仿宋_GB2312" w:cs="仿宋_GB2312"/>
          <w:color w:val="000000"/>
          <w:spacing w:val="-6"/>
          <w:kern w:val="0"/>
          <w:szCs w:val="32"/>
        </w:rPr>
      </w:pPr>
      <w:r>
        <w:rPr>
          <w:rFonts w:hint="eastAsia" w:ascii="仿宋_GB2312" w:hAnsi="仿宋_GB2312" w:eastAsia="仿宋_GB2312" w:cs="仿宋_GB2312"/>
          <w:color w:val="000000"/>
          <w:spacing w:val="-6"/>
          <w:kern w:val="0"/>
          <w:szCs w:val="32"/>
        </w:rPr>
        <w:t>检验中发现因样品失效或者其他原因致使检验无法进行的，检验人员应如实记录，并提供相关证明材料，报送组织监督抽查的市场监管部门。</w:t>
      </w:r>
    </w:p>
    <w:p>
      <w:pPr>
        <w:wordWrap/>
        <w:spacing w:line="560" w:lineRule="exact"/>
        <w:ind w:left="0" w:leftChars="0" w:right="0" w:firstLine="612" w:firstLineChars="199"/>
        <w:jc w:val="both"/>
        <w:textAlignment w:val="auto"/>
        <w:outlineLvl w:val="9"/>
        <w:rPr>
          <w:rFonts w:hint="eastAsia" w:ascii="仿宋_GB2312" w:hAnsi="仿宋_GB2312" w:eastAsia="仿宋_GB2312" w:cs="仿宋_GB2312"/>
        </w:rPr>
      </w:pPr>
    </w:p>
    <w:sectPr>
      <w:pgSz w:w="11906" w:h="16838"/>
      <w:pgMar w:top="1440" w:right="1800" w:bottom="1440" w:left="1800" w:header="851" w:footer="992"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30612"/>
    <w:rsid w:val="00030612"/>
    <w:rsid w:val="00111F90"/>
    <w:rsid w:val="00650692"/>
    <w:rsid w:val="008267FD"/>
    <w:rsid w:val="008B368E"/>
    <w:rsid w:val="00A907B2"/>
    <w:rsid w:val="00C21675"/>
    <w:rsid w:val="00C31559"/>
    <w:rsid w:val="00D01360"/>
    <w:rsid w:val="00EA1F80"/>
    <w:rsid w:val="00FF0FED"/>
    <w:rsid w:val="0534627A"/>
    <w:rsid w:val="056D6DAB"/>
    <w:rsid w:val="0A14164C"/>
    <w:rsid w:val="0EAE6FA8"/>
    <w:rsid w:val="109D02F6"/>
    <w:rsid w:val="2BDA4BD6"/>
    <w:rsid w:val="366C716A"/>
    <w:rsid w:val="382817CA"/>
    <w:rsid w:val="4A2E7287"/>
    <w:rsid w:val="6EE60AD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9"/>
    <w:qFormat/>
    <w:uiPriority w:val="0"/>
    <w:pPr>
      <w:jc w:val="center"/>
      <w:outlineLvl w:val="0"/>
    </w:pPr>
    <w:rPr>
      <w:rFonts w:ascii="方正小标宋简体" w:eastAsia="方正小标宋简体"/>
      <w:kern w:val="44"/>
      <w:sz w:val="38"/>
    </w:rPr>
  </w:style>
  <w:style w:type="character" w:default="1" w:styleId="6">
    <w:name w:val="Default Paragraph Font"/>
    <w:unhideWhenUsed/>
    <w:qFormat/>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qFormat/>
    <w:uiPriority w:val="0"/>
    <w:rPr>
      <w:rFonts w:ascii="Times New Roman" w:hAnsi="Times New Roman" w:eastAsia="宋体" w:cs="Times New Roman"/>
      <w:kern w:val="0"/>
      <w:sz w:val="20"/>
      <w:szCs w:val="20"/>
    </w:r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character" w:customStyle="1" w:styleId="9">
    <w:name w:val="标题 1 Char"/>
    <w:basedOn w:val="6"/>
    <w:link w:val="3"/>
    <w:qFormat/>
    <w:uiPriority w:val="0"/>
    <w:rPr>
      <w:rFonts w:ascii="方正小标宋简体" w:hAnsi="Times New Roman" w:eastAsia="方正小标宋简体" w:cs="Times New Roman"/>
      <w:kern w:val="44"/>
      <w:sz w:val="38"/>
      <w:szCs w:val="24"/>
    </w:rPr>
  </w:style>
  <w:style w:type="character" w:customStyle="1" w:styleId="10">
    <w:name w:val="页眉 Char"/>
    <w:basedOn w:val="6"/>
    <w:link w:val="5"/>
    <w:qFormat/>
    <w:uiPriority w:val="0"/>
    <w:rPr>
      <w:rFonts w:ascii="Times New Roman" w:hAnsi="Times New Roman" w:eastAsia="仿宋_GB2312" w:cs="Times New Roman"/>
      <w:sz w:val="18"/>
      <w:szCs w:val="18"/>
    </w:rPr>
  </w:style>
  <w:style w:type="character" w:customStyle="1" w:styleId="11">
    <w:name w:val="页脚 Char"/>
    <w:basedOn w:val="6"/>
    <w:link w:val="4"/>
    <w:qFormat/>
    <w:uiPriority w:val="0"/>
    <w:rPr>
      <w:rFonts w:ascii="Times New Roman" w:hAnsi="Times New Roman" w:eastAsia="仿宋_GB2312" w:cs="Times New Roman"/>
      <w:sz w:val="18"/>
      <w:szCs w:val="18"/>
    </w:rPr>
  </w:style>
  <w:style w:type="table" w:customStyle="1" w:styleId="12">
    <w:name w:val="Table Normal"/>
    <w:unhideWhenUsed/>
    <w:qFormat/>
    <w:uiPriority w:val="2"/>
    <w:rPr>
      <w:rFonts w:ascii="Times New Roman" w:hAnsi="Times New Roman" w:eastAsia="宋体" w:cs="Times New Roman"/>
      <w:kern w:val="0"/>
      <w:sz w:val="20"/>
      <w:szCs w:val="20"/>
    </w:rPr>
    <w:tblPr>
      <w:tblStyle w:val="7"/>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1631</Words>
  <Characters>2254</Characters>
  <Lines>17</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2024-04-25T07:22:00Z</dcterms:created>
  <dc:creator>Microsoft</dc:creator>
  <cp:lastModifiedBy>杨艳华</cp:lastModifiedBy>
  <dcterms:modified xsi:type="dcterms:W3CDTF">2025-06-05T07:27:12Z</dcterms:modified>
  <dc:title>清远市市场监督管理局人造板产品质量监督抽查实施细则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eyJoZGlkIjoiYjRlM2I0OTMzZWY0MDUwZjRiYWY5ZjVjZmYwN2RkOTYiLCJ1c2VySWQiOiIzNTE5NjY0NDcifQ==</vt:lpwstr>
  </property>
  <property fmtid="{D5CDD505-2E9C-101B-9397-08002B2CF9AE}" pid="3" name="KSOProductBuildVer">
    <vt:lpwstr>2052-9.1.0.4940</vt:lpwstr>
  </property>
  <property fmtid="{D5CDD505-2E9C-101B-9397-08002B2CF9AE}" pid="4" name="ICV">
    <vt:lpwstr>1B2B41D3890A4C508D320410D5095853_12</vt:lpwstr>
  </property>
</Properties>
</file>