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80"/>
        <w:ind w:left="128" w:leftChars="40"/>
        <w:rPr>
          <w:rFonts w:ascii="方正小标宋简体" w:eastAsia="方正小标宋简体"/>
          <w:color w:val="FF0000"/>
          <w:spacing w:val="40"/>
          <w:sz w:val="70"/>
          <w:szCs w:val="70"/>
        </w:rPr>
      </w:pPr>
      <w:r>
        <w:rPr>
          <w:rFonts w:hint="eastAsia" w:ascii="方正小标宋简体" w:eastAsia="方正小标宋简体"/>
          <w:color w:val="FF0000"/>
          <w:spacing w:val="40"/>
          <w:sz w:val="70"/>
          <w:szCs w:val="70"/>
        </w:rPr>
        <w:t>广东省住房和城乡建设</w:t>
      </w:r>
      <w:r>
        <w:rPr>
          <w:rFonts w:hint="eastAsia" w:ascii="方正小标宋简体" w:eastAsia="方正小标宋简体"/>
          <w:color w:val="FF0000"/>
          <w:spacing w:val="52"/>
          <w:sz w:val="70"/>
          <w:szCs w:val="70"/>
        </w:rPr>
        <w:t>厅</w:t>
      </w:r>
    </w:p>
    <w:p>
      <w:r>
        <mc:AlternateContent>
          <mc:Choice Requires="wps">
            <w:drawing>
              <wp:anchor distT="0" distB="0" distL="114300" distR="114300" simplePos="0" relativeHeight="251659264" behindDoc="0" locked="0" layoutInCell="1" allowOverlap="1">
                <wp:simplePos x="0" y="0"/>
                <wp:positionH relativeFrom="column">
                  <wp:posOffset>-295910</wp:posOffset>
                </wp:positionH>
                <wp:positionV relativeFrom="paragraph">
                  <wp:posOffset>264795</wp:posOffset>
                </wp:positionV>
                <wp:extent cx="6195060" cy="0"/>
                <wp:effectExtent l="0" t="19050" r="53340" b="3810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a:off x="0" y="0"/>
                          <a:ext cx="6195077" cy="0"/>
                        </a:xfrm>
                        <a:prstGeom prst="line">
                          <a:avLst/>
                        </a:prstGeom>
                        <a:noFill/>
                        <a:ln w="47625" cmpd="thickThin">
                          <a:solidFill>
                            <a:srgbClr val="FF0000"/>
                          </a:solidFill>
                          <a:round/>
                        </a:ln>
                      </wps:spPr>
                      <wps:bodyPr/>
                    </wps:wsp>
                  </a:graphicData>
                </a:graphic>
              </wp:anchor>
            </w:drawing>
          </mc:Choice>
          <mc:Fallback>
            <w:pict>
              <v:line id="_x0000_s1026" o:spid="_x0000_s1026" o:spt="20" style="position:absolute;left:0pt;margin-left:-23.3pt;margin-top:20.85pt;height:0pt;width:487.8pt;z-index:251659264;mso-width-relative:page;mso-height-relative:page;" filled="f" stroked="t" coordsize="21600,21600" o:gfxdata="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OS1E6TWAAAACQEAAA8AAAAAAAAAAQAgAAAAIgAAAGRycy9kb3ducmV2LnhtbFBLAQIUABQA&#10;AAAIAIdO4kBu6vxO8gEAALwDAAAOAAAAAAAAAAEAIAAAACUBAABkcnMvZTJvRG9jLnhtbFBLBQYA&#10;AAAABgAGAFkBAACJBQAAAAA=&#10;">
                <v:fill on="f" focussize="0,0"/>
                <v:stroke weight="3.75pt" color="#FF0000" linestyle="thickThin" joinstyle="round"/>
                <v:imagedata o:title=""/>
                <o:lock v:ext="edit" aspectratio="f"/>
              </v:line>
            </w:pict>
          </mc:Fallback>
        </mc:AlternateContent>
      </w:r>
    </w:p>
    <w:p>
      <w:pPr>
        <w:keepNext w:val="0"/>
        <w:keepLines w:val="0"/>
        <w:pageBreakBefore w:val="0"/>
        <w:widowControl w:val="0"/>
        <w:kinsoku/>
        <w:overflowPunct/>
        <w:topLinePunct w:val="0"/>
        <w:autoSpaceDE/>
        <w:autoSpaceDN/>
        <w:bidi w:val="0"/>
        <w:adjustRightInd/>
        <w:snapToGrid/>
        <w:spacing w:line="600" w:lineRule="exact"/>
        <w:textAlignment w:val="auto"/>
        <w:outlineLvl w:val="9"/>
        <w:rPr>
          <w:rFonts w:hint="default" w:ascii="仿宋_GB2312" w:hAnsi="仿宋_GB2312" w:eastAsia="仿宋_GB2312" w:cs="Times New Roman"/>
          <w:sz w:val="32"/>
          <w:lang w:val="en-US" w:eastAsia="zh-CN"/>
        </w:rPr>
      </w:pPr>
      <w:bookmarkStart w:id="0" w:name="F_FWWH"/>
      <w:bookmarkEnd w:id="0"/>
    </w:p>
    <w:p>
      <w:pPr>
        <w:keepNext w:val="0"/>
        <w:keepLines w:val="0"/>
        <w:pageBreakBefore w:val="0"/>
        <w:widowControl w:val="0"/>
        <w:kinsoku/>
        <w:overflowPunct/>
        <w:topLinePunct w:val="0"/>
        <w:autoSpaceDE/>
        <w:autoSpaceDN/>
        <w:bidi w:val="0"/>
        <w:adjustRightInd/>
        <w:snapToGrid/>
        <w:spacing w:line="600" w:lineRule="exact"/>
        <w:jc w:val="right"/>
        <w:textAlignment w:val="auto"/>
        <w:outlineLvl w:val="9"/>
        <w:rPr>
          <w:rFonts w:hint="default" w:ascii="仿宋_GB2312" w:hAnsi="仿宋_GB2312" w:eastAsia="仿宋_GB2312" w:cs="Times New Roman"/>
          <w:sz w:val="32"/>
          <w:lang w:val="en-US" w:eastAsia="zh-CN"/>
        </w:rPr>
      </w:pPr>
      <w:r>
        <w:rPr>
          <w:rFonts w:hint="eastAsia" w:ascii="仿宋_GB2312" w:hAnsi="仿宋_GB2312" w:eastAsia="仿宋_GB2312" w:cs="Times New Roman"/>
          <w:sz w:val="32"/>
          <w:lang w:eastAsia="zh-CN"/>
        </w:rPr>
        <w:t>粤建人函</w:t>
      </w:r>
      <w:r>
        <w:rPr>
          <w:rFonts w:hint="eastAsia" w:ascii="仿宋_GB2312" w:hAnsi="仿宋_GB2312" w:eastAsia="仿宋_GB2312" w:cs="Times New Roman"/>
          <w:sz w:val="32"/>
        </w:rPr>
        <w:t>〔</w:t>
      </w:r>
      <w:r>
        <w:rPr>
          <w:rFonts w:hint="eastAsia" w:ascii="仿宋_GB2312" w:hAnsi="仿宋_GB2312" w:eastAsia="仿宋_GB2312" w:cs="Times New Roman"/>
          <w:sz w:val="32"/>
          <w:lang w:val="en-US" w:eastAsia="zh-CN"/>
        </w:rPr>
        <w:t>2025〕74号</w:t>
      </w:r>
    </w:p>
    <w:p>
      <w:pPr>
        <w:keepNext w:val="0"/>
        <w:keepLines w:val="0"/>
        <w:pageBreakBefore w:val="0"/>
        <w:widowControl w:val="0"/>
        <w:kinsoku/>
        <w:overflowPunct/>
        <w:topLinePunct w:val="0"/>
        <w:autoSpaceDE/>
        <w:autoSpaceDN/>
        <w:bidi w:val="0"/>
        <w:adjustRightInd/>
        <w:snapToGrid/>
        <w:spacing w:line="600" w:lineRule="exact"/>
        <w:ind w:firstLine="200" w:firstLineChars="0"/>
        <w:jc w:val="both"/>
        <w:textAlignment w:val="auto"/>
        <w:outlineLvl w:val="9"/>
        <w:rPr>
          <w:rFonts w:hint="eastAsia" w:ascii="仿宋_GB2312" w:hAnsi="仿宋_GB2312" w:eastAsia="仿宋_GB2312" w:cs="Times New Roman"/>
          <w:kern w:val="2"/>
          <w:sz w:val="32"/>
          <w:lang w:val="en-US" w:eastAsia="zh-CN"/>
        </w:rPr>
      </w:pP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9"/>
        <w:rPr>
          <w:rFonts w:hint="eastAsia" w:ascii="小标宋" w:hAnsi="小标宋" w:eastAsia="小标宋" w:cs="Courier New"/>
          <w:kern w:val="0"/>
          <w:sz w:val="44"/>
          <w:szCs w:val="32"/>
          <w:lang w:val="en-US" w:eastAsia="en-US"/>
        </w:rPr>
      </w:pPr>
      <w:r>
        <w:rPr>
          <w:rFonts w:hint="eastAsia" w:ascii="小标宋" w:hAnsi="小标宋" w:eastAsia="小标宋" w:cs="Courier New"/>
          <w:kern w:val="0"/>
          <w:sz w:val="44"/>
          <w:szCs w:val="32"/>
          <w:lang w:val="en-US" w:eastAsia="en-US"/>
        </w:rPr>
        <w:t>广东省住房和城乡建设厅关于做好202</w:t>
      </w:r>
      <w:r>
        <w:rPr>
          <w:rFonts w:hint="eastAsia" w:ascii="小标宋" w:hAnsi="小标宋" w:eastAsia="小标宋" w:cs="Courier New"/>
          <w:kern w:val="0"/>
          <w:sz w:val="44"/>
          <w:szCs w:val="32"/>
          <w:lang w:val="en-US" w:eastAsia="zh-CN"/>
        </w:rPr>
        <w:t>4</w:t>
      </w:r>
      <w:r>
        <w:rPr>
          <w:rFonts w:hint="eastAsia" w:ascii="小标宋" w:hAnsi="小标宋" w:eastAsia="小标宋" w:cs="Courier New"/>
          <w:kern w:val="0"/>
          <w:sz w:val="44"/>
          <w:szCs w:val="32"/>
          <w:lang w:val="en-US" w:eastAsia="en-US"/>
        </w:rPr>
        <w:t>年度</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9"/>
        <w:rPr>
          <w:rFonts w:hint="eastAsia" w:ascii="小标宋" w:hAnsi="小标宋" w:eastAsia="小标宋" w:cs="Courier New"/>
          <w:kern w:val="0"/>
          <w:sz w:val="44"/>
          <w:szCs w:val="32"/>
          <w:lang w:val="en-US" w:eastAsia="en-US"/>
        </w:rPr>
      </w:pPr>
      <w:r>
        <w:rPr>
          <w:rFonts w:hint="eastAsia" w:ascii="小标宋" w:hAnsi="小标宋" w:eastAsia="小标宋" w:cs="Courier New"/>
          <w:kern w:val="0"/>
          <w:sz w:val="44"/>
          <w:szCs w:val="32"/>
          <w:lang w:val="en-US" w:eastAsia="en-US"/>
        </w:rPr>
        <w:t>建筑工程技术人才职称评价工作的通知</w:t>
      </w:r>
    </w:p>
    <w:p>
      <w:pPr>
        <w:keepNext w:val="0"/>
        <w:keepLines w:val="0"/>
        <w:pageBreakBefore w:val="0"/>
        <w:widowControl w:val="0"/>
        <w:kinsoku/>
        <w:wordWrap/>
        <w:overflowPunct/>
        <w:topLinePunct w:val="0"/>
        <w:autoSpaceDE/>
        <w:autoSpaceDN/>
        <w:bidi w:val="0"/>
        <w:adjustRightInd/>
        <w:snapToGrid/>
        <w:spacing w:line="600" w:lineRule="exact"/>
        <w:ind w:left="0" w:leftChars="0" w:firstLine="0" w:firstLineChars="0"/>
        <w:jc w:val="center"/>
        <w:textAlignment w:val="auto"/>
        <w:outlineLvl w:val="9"/>
        <w:rPr>
          <w:rFonts w:hint="eastAsia" w:ascii="小标宋" w:hAnsi="小标宋" w:eastAsia="小标宋" w:cs="Courier New"/>
          <w:kern w:val="0"/>
          <w:sz w:val="44"/>
          <w:szCs w:val="32"/>
          <w:lang w:val="en-US" w:eastAsia="en-US"/>
        </w:rPr>
      </w:pPr>
    </w:p>
    <w:p>
      <w:pPr>
        <w:keepNext w:val="0"/>
        <w:keepLines w:val="0"/>
        <w:pageBreakBefore w:val="0"/>
        <w:widowControl w:val="0"/>
        <w:kinsoku/>
        <w:wordWrap/>
        <w:overflowPunct/>
        <w:topLinePunct w:val="0"/>
        <w:autoSpaceDE w:val="0"/>
        <w:autoSpaceDN w:val="0"/>
        <w:bidi w:val="0"/>
        <w:adjustRightInd w:val="0"/>
        <w:snapToGrid w:val="0"/>
        <w:spacing w:line="600" w:lineRule="exact"/>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eastAsia="en-US" w:bidi="ar-SA"/>
        </w:rPr>
        <w:t>各地级以上市住房和城乡建设、城市管理和综合执法主管部门，住房公积金管理中心，省有关单位，厅直属单位：</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eastAsia="en-US" w:bidi="ar-SA"/>
        </w:rPr>
        <w:t>根据广东省人力资源和社会保障厅《关于做好202</w:t>
      </w:r>
      <w:r>
        <w:rPr>
          <w:rFonts w:hint="eastAsia" w:ascii="仿宋_GB2312" w:hAnsi="仿宋_GB2312" w:eastAsia="仿宋_GB2312" w:cs="仿宋_GB2312"/>
          <w:snapToGrid w:val="0"/>
          <w:color w:val="auto"/>
          <w:kern w:val="0"/>
          <w:sz w:val="32"/>
          <w:szCs w:val="32"/>
          <w:highlight w:val="none"/>
          <w:lang w:val="en-US" w:eastAsia="zh-CN" w:bidi="ar-SA"/>
        </w:rPr>
        <w:t>4</w:t>
      </w:r>
      <w:r>
        <w:rPr>
          <w:rFonts w:hint="eastAsia" w:ascii="仿宋_GB2312" w:hAnsi="仿宋_GB2312" w:eastAsia="仿宋_GB2312" w:cs="仿宋_GB2312"/>
          <w:snapToGrid w:val="0"/>
          <w:color w:val="auto"/>
          <w:kern w:val="0"/>
          <w:sz w:val="32"/>
          <w:szCs w:val="32"/>
          <w:highlight w:val="none"/>
          <w:lang w:eastAsia="en-US" w:bidi="ar-SA"/>
        </w:rPr>
        <w:t>年度职称评审工作的通知》</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粤人社发〔202</w:t>
      </w:r>
      <w:r>
        <w:rPr>
          <w:rFonts w:hint="eastAsia" w:ascii="仿宋_GB2312" w:hAnsi="仿宋_GB2312" w:eastAsia="仿宋_GB2312" w:cs="仿宋_GB2312"/>
          <w:snapToGrid w:val="0"/>
          <w:color w:val="auto"/>
          <w:kern w:val="0"/>
          <w:sz w:val="32"/>
          <w:szCs w:val="32"/>
          <w:highlight w:val="none"/>
          <w:lang w:val="en-US" w:eastAsia="zh-CN" w:bidi="ar-SA"/>
        </w:rPr>
        <w:t>4</w:t>
      </w:r>
      <w:r>
        <w:rPr>
          <w:rFonts w:hint="eastAsia" w:ascii="仿宋_GB2312" w:hAnsi="仿宋_GB2312" w:eastAsia="仿宋_GB2312" w:cs="仿宋_GB2312"/>
          <w:snapToGrid w:val="0"/>
          <w:color w:val="auto"/>
          <w:kern w:val="0"/>
          <w:sz w:val="32"/>
          <w:szCs w:val="32"/>
          <w:highlight w:val="none"/>
          <w:lang w:eastAsia="en-US" w:bidi="ar-SA"/>
        </w:rPr>
        <w:t>〕</w:t>
      </w:r>
      <w:r>
        <w:rPr>
          <w:rFonts w:hint="eastAsia" w:ascii="仿宋_GB2312" w:hAnsi="仿宋_GB2312" w:eastAsia="仿宋_GB2312" w:cs="仿宋_GB2312"/>
          <w:snapToGrid w:val="0"/>
          <w:color w:val="auto"/>
          <w:kern w:val="0"/>
          <w:sz w:val="32"/>
          <w:szCs w:val="32"/>
          <w:highlight w:val="none"/>
          <w:lang w:val="en-US" w:eastAsia="zh-CN" w:bidi="ar-SA"/>
        </w:rPr>
        <w:t>29</w:t>
      </w:r>
      <w:r>
        <w:rPr>
          <w:rFonts w:hint="eastAsia" w:ascii="仿宋_GB2312" w:hAnsi="仿宋_GB2312" w:eastAsia="仿宋_GB2312" w:cs="仿宋_GB2312"/>
          <w:snapToGrid w:val="0"/>
          <w:color w:val="auto"/>
          <w:kern w:val="0"/>
          <w:sz w:val="32"/>
          <w:szCs w:val="32"/>
          <w:highlight w:val="none"/>
          <w:lang w:eastAsia="en-US" w:bidi="ar-SA"/>
        </w:rPr>
        <w:t>号</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精神，结合住房城乡建设行业实际，现就202</w:t>
      </w:r>
      <w:r>
        <w:rPr>
          <w:rFonts w:hint="eastAsia" w:ascii="仿宋_GB2312" w:hAnsi="仿宋_GB2312" w:eastAsia="仿宋_GB2312" w:cs="仿宋_GB2312"/>
          <w:snapToGrid w:val="0"/>
          <w:color w:val="auto"/>
          <w:kern w:val="0"/>
          <w:sz w:val="32"/>
          <w:szCs w:val="32"/>
          <w:highlight w:val="none"/>
          <w:lang w:val="en-US" w:eastAsia="zh-CN" w:bidi="ar-SA"/>
        </w:rPr>
        <w:t>4</w:t>
      </w:r>
      <w:r>
        <w:rPr>
          <w:rFonts w:hint="eastAsia" w:ascii="仿宋_GB2312" w:hAnsi="仿宋_GB2312" w:eastAsia="仿宋_GB2312" w:cs="仿宋_GB2312"/>
          <w:snapToGrid w:val="0"/>
          <w:color w:val="auto"/>
          <w:kern w:val="0"/>
          <w:sz w:val="32"/>
          <w:szCs w:val="32"/>
          <w:highlight w:val="none"/>
          <w:lang w:eastAsia="en-US" w:bidi="ar-SA"/>
        </w:rPr>
        <w:t>年度我省建筑工程技术人才职称评价工作有关事项通知如下。</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default" w:ascii="黑体" w:hAnsi="黑体" w:eastAsia="黑体" w:cs="黑体"/>
          <w:snapToGrid w:val="0"/>
          <w:color w:val="auto"/>
          <w:kern w:val="0"/>
          <w:sz w:val="32"/>
          <w:szCs w:val="32"/>
          <w:highlight w:val="none"/>
          <w:lang w:val="en-US" w:eastAsia="zh-CN" w:bidi="ar-SA"/>
        </w:rPr>
      </w:pPr>
      <w:r>
        <w:rPr>
          <w:rFonts w:hint="eastAsia" w:ascii="黑体" w:hAnsi="黑体" w:eastAsia="黑体" w:cs="黑体"/>
          <w:snapToGrid w:val="0"/>
          <w:color w:val="auto"/>
          <w:kern w:val="0"/>
          <w:sz w:val="32"/>
          <w:szCs w:val="32"/>
          <w:highlight w:val="none"/>
          <w:lang w:eastAsia="en-US" w:bidi="ar-SA"/>
        </w:rPr>
        <w:t>一、</w:t>
      </w:r>
      <w:r>
        <w:rPr>
          <w:rFonts w:hint="eastAsia" w:ascii="黑体" w:hAnsi="黑体" w:eastAsia="黑体" w:cs="黑体"/>
          <w:snapToGrid w:val="0"/>
          <w:color w:val="auto"/>
          <w:kern w:val="0"/>
          <w:sz w:val="32"/>
          <w:szCs w:val="32"/>
          <w:highlight w:val="none"/>
          <w:lang w:val="en-US" w:eastAsia="zh-CN" w:bidi="ar-SA"/>
        </w:rPr>
        <w:t>组织机构</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val="en-US"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我省建筑工程</w:t>
      </w:r>
      <w:r>
        <w:rPr>
          <w:rFonts w:hint="eastAsia" w:ascii="仿宋_GB2312" w:hAnsi="仿宋_GB2312" w:eastAsia="仿宋_GB2312" w:cs="仿宋_GB2312"/>
          <w:snapToGrid w:val="0"/>
          <w:color w:val="auto"/>
          <w:kern w:val="0"/>
          <w:sz w:val="32"/>
          <w:szCs w:val="32"/>
          <w:highlight w:val="none"/>
          <w:lang w:eastAsia="en-US" w:bidi="ar-SA"/>
        </w:rPr>
        <w:t>技术人才</w:t>
      </w:r>
      <w:r>
        <w:rPr>
          <w:rFonts w:hint="eastAsia" w:ascii="仿宋_GB2312" w:hAnsi="仿宋_GB2312" w:eastAsia="仿宋_GB2312" w:cs="仿宋_GB2312"/>
          <w:snapToGrid w:val="0"/>
          <w:color w:val="auto"/>
          <w:kern w:val="0"/>
          <w:sz w:val="32"/>
          <w:szCs w:val="32"/>
          <w:highlight w:val="none"/>
          <w:lang w:val="en-US" w:eastAsia="zh-CN" w:bidi="ar-SA"/>
        </w:rPr>
        <w:t>高级职称评审组织机构为广东省建筑工程技术高级专业技术资格评审委员会（以下简称“省建筑高评委”），评委会办公室设在</w:t>
      </w:r>
      <w:r>
        <w:rPr>
          <w:rFonts w:hint="eastAsia" w:ascii="仿宋_GB2312" w:hAnsi="仿宋_GB2312" w:eastAsia="仿宋_GB2312" w:cs="仿宋_GB2312"/>
          <w:snapToGrid w:val="0"/>
          <w:color w:val="auto"/>
          <w:kern w:val="0"/>
          <w:sz w:val="32"/>
          <w:szCs w:val="32"/>
          <w:highlight w:val="none"/>
          <w:lang w:eastAsia="en-US" w:bidi="ar-SA"/>
        </w:rPr>
        <w:t>广东省住房和城乡建设厅</w:t>
      </w:r>
      <w:r>
        <w:rPr>
          <w:rFonts w:hint="eastAsia" w:ascii="仿宋_GB2312" w:hAnsi="仿宋_GB2312" w:eastAsia="仿宋_GB2312" w:cs="仿宋_GB2312"/>
          <w:snapToGrid w:val="0"/>
          <w:color w:val="auto"/>
          <w:kern w:val="0"/>
          <w:sz w:val="32"/>
          <w:szCs w:val="32"/>
          <w:highlight w:val="none"/>
          <w:lang w:val="en-US" w:eastAsia="zh-CN" w:bidi="ar-SA"/>
        </w:rPr>
        <w:t>人事处。</w:t>
      </w:r>
    </w:p>
    <w:p>
      <w:pPr>
        <w:keepNext w:val="0"/>
        <w:keepLines w:val="0"/>
        <w:pageBreakBefore w:val="0"/>
        <w:widowControl w:val="0"/>
        <w:numPr>
          <w:ilvl w:val="0"/>
          <w:numId w:val="1"/>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黑体" w:hAnsi="黑体" w:eastAsia="黑体" w:cs="黑体"/>
          <w:snapToGrid w:val="0"/>
          <w:color w:val="auto"/>
          <w:kern w:val="0"/>
          <w:sz w:val="32"/>
          <w:szCs w:val="32"/>
          <w:highlight w:val="none"/>
          <w:lang w:val="en-US" w:eastAsia="zh-CN" w:bidi="ar-SA"/>
        </w:rPr>
      </w:pPr>
      <w:r>
        <w:rPr>
          <w:rFonts w:hint="eastAsia" w:ascii="黑体" w:hAnsi="黑体" w:eastAsia="黑体" w:cs="黑体"/>
          <w:snapToGrid w:val="0"/>
          <w:color w:val="auto"/>
          <w:kern w:val="0"/>
          <w:sz w:val="32"/>
          <w:szCs w:val="32"/>
          <w:highlight w:val="none"/>
          <w:lang w:val="en-US" w:eastAsia="zh-CN" w:bidi="ar-SA"/>
        </w:rPr>
        <w:t>文件依据</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一</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广东省人力资源和社会保障厅《关于做好202</w:t>
      </w:r>
      <w:r>
        <w:rPr>
          <w:rFonts w:hint="eastAsia" w:ascii="仿宋_GB2312" w:hAnsi="仿宋_GB2312" w:eastAsia="仿宋_GB2312" w:cs="仿宋_GB2312"/>
          <w:snapToGrid w:val="0"/>
          <w:color w:val="auto"/>
          <w:kern w:val="0"/>
          <w:sz w:val="32"/>
          <w:szCs w:val="32"/>
          <w:highlight w:val="none"/>
          <w:lang w:val="en-US" w:eastAsia="zh-CN" w:bidi="ar-SA"/>
        </w:rPr>
        <w:t>4</w:t>
      </w:r>
      <w:r>
        <w:rPr>
          <w:rFonts w:hint="eastAsia" w:ascii="仿宋_GB2312" w:hAnsi="仿宋_GB2312" w:eastAsia="仿宋_GB2312" w:cs="仿宋_GB2312"/>
          <w:snapToGrid w:val="0"/>
          <w:color w:val="auto"/>
          <w:kern w:val="0"/>
          <w:sz w:val="32"/>
          <w:szCs w:val="32"/>
          <w:highlight w:val="none"/>
          <w:lang w:eastAsia="en-US" w:bidi="ar-SA"/>
        </w:rPr>
        <w:t>年度职称评审工作的通知》</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粤人社发〔202</w:t>
      </w:r>
      <w:r>
        <w:rPr>
          <w:rFonts w:hint="eastAsia" w:ascii="仿宋_GB2312" w:hAnsi="仿宋_GB2312" w:eastAsia="仿宋_GB2312" w:cs="仿宋_GB2312"/>
          <w:snapToGrid w:val="0"/>
          <w:color w:val="auto"/>
          <w:kern w:val="0"/>
          <w:sz w:val="32"/>
          <w:szCs w:val="32"/>
          <w:highlight w:val="none"/>
          <w:lang w:val="en-US" w:eastAsia="zh-CN" w:bidi="ar-SA"/>
        </w:rPr>
        <w:t>4</w:t>
      </w:r>
      <w:r>
        <w:rPr>
          <w:rFonts w:hint="eastAsia" w:ascii="仿宋_GB2312" w:hAnsi="仿宋_GB2312" w:eastAsia="仿宋_GB2312" w:cs="仿宋_GB2312"/>
          <w:snapToGrid w:val="0"/>
          <w:color w:val="auto"/>
          <w:kern w:val="0"/>
          <w:sz w:val="32"/>
          <w:szCs w:val="32"/>
          <w:highlight w:val="none"/>
          <w:lang w:eastAsia="en-US" w:bidi="ar-SA"/>
        </w:rPr>
        <w:t>〕</w:t>
      </w:r>
      <w:r>
        <w:rPr>
          <w:rFonts w:hint="eastAsia" w:ascii="仿宋_GB2312" w:hAnsi="仿宋_GB2312" w:eastAsia="仿宋_GB2312" w:cs="仿宋_GB2312"/>
          <w:snapToGrid w:val="0"/>
          <w:color w:val="auto"/>
          <w:kern w:val="0"/>
          <w:sz w:val="32"/>
          <w:szCs w:val="32"/>
          <w:highlight w:val="none"/>
          <w:lang w:val="en-US" w:eastAsia="zh-CN" w:bidi="ar-SA"/>
        </w:rPr>
        <w:t>29</w:t>
      </w:r>
      <w:r>
        <w:rPr>
          <w:rFonts w:hint="eastAsia" w:ascii="仿宋_GB2312" w:hAnsi="仿宋_GB2312" w:eastAsia="仿宋_GB2312" w:cs="仿宋_GB2312"/>
          <w:snapToGrid w:val="0"/>
          <w:color w:val="auto"/>
          <w:kern w:val="0"/>
          <w:sz w:val="32"/>
          <w:szCs w:val="32"/>
          <w:highlight w:val="none"/>
          <w:lang w:eastAsia="en-US" w:bidi="ar-SA"/>
        </w:rPr>
        <w:t>号，以</w:t>
      </w:r>
      <w:r>
        <w:rPr>
          <w:rFonts w:hint="eastAsia" w:ascii="仿宋_GB2312" w:hAnsi="仿宋_GB2312" w:eastAsia="仿宋_GB2312" w:cs="仿宋_GB2312"/>
          <w:snapToGrid w:val="0"/>
          <w:color w:val="auto"/>
          <w:kern w:val="0"/>
          <w:sz w:val="32"/>
          <w:szCs w:val="32"/>
          <w:lang w:eastAsia="en-US" w:bidi="ar-SA"/>
        </w:rPr>
        <w:t>下简称《年度职称评审通知》</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二</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广东省人力资源和社会保障厅</w:t>
      </w:r>
      <w:r>
        <w:rPr>
          <w:rFonts w:hint="eastAsia" w:ascii="仿宋_GB2312" w:hAnsi="仿宋_GB2312" w:eastAsia="仿宋_GB2312" w:cs="仿宋_GB2312"/>
          <w:snapToGrid w:val="0"/>
          <w:color w:val="auto"/>
          <w:kern w:val="0"/>
          <w:sz w:val="32"/>
          <w:szCs w:val="32"/>
          <w:highlight w:val="none"/>
          <w:lang w:val="en-US" w:eastAsia="zh-CN" w:bidi="ar-SA"/>
        </w:rPr>
        <w:t xml:space="preserve"> </w:t>
      </w:r>
      <w:r>
        <w:rPr>
          <w:rFonts w:hint="eastAsia" w:ascii="仿宋_GB2312" w:hAnsi="仿宋_GB2312" w:eastAsia="仿宋_GB2312" w:cs="仿宋_GB2312"/>
          <w:snapToGrid w:val="0"/>
          <w:color w:val="auto"/>
          <w:kern w:val="0"/>
          <w:sz w:val="32"/>
          <w:szCs w:val="32"/>
          <w:highlight w:val="none"/>
          <w:lang w:eastAsia="en-US" w:bidi="ar-SA"/>
        </w:rPr>
        <w:t>广东省住房和城乡建设厅《关于印发广东省建筑工程技术人才职称评价标准条件的通知》</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粤人社规〔2025〕</w:t>
      </w:r>
      <w:r>
        <w:rPr>
          <w:rFonts w:hint="eastAsia" w:ascii="仿宋_GB2312" w:hAnsi="仿宋_GB2312" w:eastAsia="仿宋_GB2312" w:cs="仿宋_GB2312"/>
          <w:snapToGrid w:val="0"/>
          <w:color w:val="auto"/>
          <w:kern w:val="0"/>
          <w:sz w:val="32"/>
          <w:szCs w:val="32"/>
          <w:highlight w:val="none"/>
          <w:lang w:val="en-US" w:eastAsia="zh-CN" w:bidi="ar-SA"/>
        </w:rPr>
        <w:t>4</w:t>
      </w:r>
      <w:r>
        <w:rPr>
          <w:rFonts w:hint="eastAsia" w:ascii="仿宋_GB2312" w:hAnsi="仿宋_GB2312" w:eastAsia="仿宋_GB2312" w:cs="仿宋_GB2312"/>
          <w:snapToGrid w:val="0"/>
          <w:color w:val="auto"/>
          <w:kern w:val="0"/>
          <w:sz w:val="32"/>
          <w:szCs w:val="32"/>
          <w:highlight w:val="none"/>
          <w:lang w:eastAsia="en-US" w:bidi="ar-SA"/>
        </w:rPr>
        <w:t>号，以下简称《职称评价标准条件》</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val="en-US" w:eastAsia="zh-CN" w:bidi="ar-SA"/>
        </w:rPr>
        <w:t>附件1</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三</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广东省人力资源和社会保障厅《关于印发广东省职称评审管理服务实施办法及配套规定的通知》</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粤人社规〔2020〕33号，以下简称《配套规定》</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default" w:ascii="仿宋_GB2312" w:hAnsi="仿宋_GB2312" w:eastAsia="仿宋_GB2312" w:cs="仿宋_GB2312"/>
          <w:snapToGrid w:val="0"/>
          <w:color w:val="auto"/>
          <w:kern w:val="0"/>
          <w:sz w:val="32"/>
          <w:szCs w:val="32"/>
          <w:highlight w:val="none"/>
          <w:lang w:val="en-US" w:eastAsia="zh-CN" w:bidi="ar-SA"/>
        </w:rPr>
      </w:pP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四</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广东省人力资源和社会保障厅《关于进一步做好初次职称考核认定和跨区域、跨单位专业技术人才职称重新评审、确认有关工作的通知》。</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default" w:ascii="黑体" w:hAnsi="黑体" w:eastAsia="黑体" w:cs="黑体"/>
          <w:snapToGrid w:val="0"/>
          <w:color w:val="auto"/>
          <w:kern w:val="0"/>
          <w:sz w:val="32"/>
          <w:szCs w:val="32"/>
          <w:highlight w:val="none"/>
          <w:lang w:val="en-US" w:eastAsia="zh-CN" w:bidi="ar-SA"/>
        </w:rPr>
      </w:pPr>
      <w:r>
        <w:rPr>
          <w:rFonts w:hint="eastAsia" w:ascii="黑体" w:hAnsi="黑体" w:eastAsia="黑体" w:cs="黑体"/>
          <w:snapToGrid w:val="0"/>
          <w:color w:val="auto"/>
          <w:kern w:val="0"/>
          <w:sz w:val="32"/>
          <w:szCs w:val="32"/>
          <w:highlight w:val="none"/>
          <w:lang w:val="en-US" w:eastAsia="zh-CN" w:bidi="ar-SA"/>
        </w:rPr>
        <w:t>三、申报受理范围及注意事项</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default" w:ascii="楷体_GB2312" w:hAnsi="楷体_GB2312" w:eastAsia="楷体_GB2312" w:cs="楷体_GB2312"/>
          <w:snapToGrid w:val="0"/>
          <w:color w:val="auto"/>
          <w:kern w:val="0"/>
          <w:sz w:val="32"/>
          <w:szCs w:val="32"/>
          <w:highlight w:val="none"/>
          <w:lang w:val="en-US" w:eastAsia="zh-CN" w:bidi="ar-SA"/>
        </w:rPr>
      </w:pPr>
      <w:r>
        <w:rPr>
          <w:rFonts w:hint="eastAsia" w:ascii="楷体_GB2312" w:hAnsi="楷体_GB2312" w:eastAsia="楷体_GB2312" w:cs="楷体_GB2312"/>
          <w:snapToGrid w:val="0"/>
          <w:color w:val="auto"/>
          <w:kern w:val="0"/>
          <w:sz w:val="32"/>
          <w:szCs w:val="32"/>
          <w:highlight w:val="none"/>
          <w:lang w:val="en-US" w:eastAsia="zh-CN" w:bidi="ar-SA"/>
        </w:rPr>
        <w:t>（一）申报受理范围。</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val="en-US"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省建筑高评委受理全省建筑工程</w:t>
      </w:r>
      <w:r>
        <w:rPr>
          <w:rFonts w:hint="eastAsia" w:ascii="仿宋_GB2312" w:hAnsi="仿宋_GB2312" w:eastAsia="仿宋_GB2312" w:cs="仿宋_GB2312"/>
          <w:snapToGrid w:val="0"/>
          <w:color w:val="auto"/>
          <w:kern w:val="0"/>
          <w:sz w:val="32"/>
          <w:szCs w:val="32"/>
          <w:highlight w:val="none"/>
          <w:lang w:eastAsia="en-US" w:bidi="ar-SA"/>
        </w:rPr>
        <w:t>技术人才</w:t>
      </w:r>
      <w:r>
        <w:rPr>
          <w:rFonts w:hint="eastAsia" w:ascii="仿宋_GB2312" w:hAnsi="仿宋_GB2312" w:eastAsia="仿宋_GB2312" w:cs="仿宋_GB2312"/>
          <w:snapToGrid w:val="0"/>
          <w:color w:val="auto"/>
          <w:kern w:val="0"/>
          <w:sz w:val="32"/>
          <w:szCs w:val="32"/>
          <w:highlight w:val="none"/>
          <w:lang w:val="en-US" w:eastAsia="zh-CN" w:bidi="ar-SA"/>
        </w:rPr>
        <w:t>正高级工程师（不含广州、深圳）、高级工程师（不含广州、深圳、东莞）职称申报；受理省属企事业单位从事建筑工程专业的</w:t>
      </w:r>
      <w:r>
        <w:rPr>
          <w:rFonts w:hint="eastAsia" w:ascii="仿宋_GB2312" w:hAnsi="仿宋_GB2312" w:eastAsia="仿宋_GB2312" w:cs="仿宋_GB2312"/>
          <w:snapToGrid w:val="0"/>
          <w:color w:val="auto"/>
          <w:kern w:val="0"/>
          <w:sz w:val="32"/>
          <w:szCs w:val="32"/>
          <w:highlight w:val="none"/>
          <w:lang w:eastAsia="en-US" w:bidi="ar-SA"/>
        </w:rPr>
        <w:t>技术人</w:t>
      </w:r>
      <w:r>
        <w:rPr>
          <w:rFonts w:hint="eastAsia" w:ascii="仿宋_GB2312" w:hAnsi="仿宋_GB2312" w:eastAsia="仿宋_GB2312" w:cs="仿宋_GB2312"/>
          <w:snapToGrid w:val="0"/>
          <w:color w:val="auto"/>
          <w:kern w:val="0"/>
          <w:sz w:val="32"/>
          <w:szCs w:val="32"/>
          <w:highlight w:val="none"/>
          <w:lang w:eastAsia="zh-CN" w:bidi="ar-SA"/>
        </w:rPr>
        <w:t>员</w:t>
      </w:r>
      <w:r>
        <w:rPr>
          <w:rFonts w:hint="eastAsia" w:ascii="仿宋_GB2312" w:hAnsi="仿宋_GB2312" w:eastAsia="仿宋_GB2312" w:cs="仿宋_GB2312"/>
          <w:snapToGrid w:val="0"/>
          <w:color w:val="auto"/>
          <w:kern w:val="0"/>
          <w:sz w:val="32"/>
          <w:szCs w:val="32"/>
          <w:highlight w:val="none"/>
          <w:lang w:val="en-US" w:eastAsia="zh-CN" w:bidi="ar-SA"/>
        </w:rPr>
        <w:t>职称申报。</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default" w:ascii="仿宋_GB2312" w:hAnsi="仿宋_GB2312" w:eastAsia="仿宋_GB2312" w:cs="仿宋_GB2312"/>
          <w:snapToGrid w:val="0"/>
          <w:color w:val="auto"/>
          <w:kern w:val="0"/>
          <w:sz w:val="32"/>
          <w:szCs w:val="32"/>
          <w:highlight w:val="none"/>
          <w:lang w:val="en-US"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根据职责划分，城乡规划专业职称评审转至省自然资源厅组建的工程系列自然资源专业职称评审委员会负责，省建筑高评委不再受理城乡规划专业的各级职称申报。</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楷体_GB2312" w:hAnsi="楷体_GB2312" w:eastAsia="楷体_GB2312" w:cs="楷体_GB2312"/>
          <w:snapToGrid w:val="0"/>
          <w:color w:val="auto"/>
          <w:kern w:val="0"/>
          <w:sz w:val="32"/>
          <w:szCs w:val="32"/>
          <w:highlight w:val="none"/>
          <w:lang w:val="en-US" w:eastAsia="zh-CN" w:bidi="ar-SA"/>
        </w:rPr>
      </w:pPr>
      <w:r>
        <w:rPr>
          <w:rFonts w:hint="eastAsia" w:ascii="楷体_GB2312" w:hAnsi="楷体_GB2312" w:eastAsia="楷体_GB2312" w:cs="楷体_GB2312"/>
          <w:snapToGrid w:val="0"/>
          <w:color w:val="auto"/>
          <w:kern w:val="0"/>
          <w:sz w:val="32"/>
          <w:szCs w:val="32"/>
          <w:highlight w:val="none"/>
          <w:lang w:val="en-US" w:eastAsia="zh-CN" w:bidi="ar-SA"/>
        </w:rPr>
        <w:t>（二）注意事项。</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zh-CN" w:bidi="ar-SA"/>
        </w:rPr>
      </w:pPr>
      <w:r>
        <w:rPr>
          <w:rFonts w:hint="eastAsia" w:ascii="仿宋_GB2312" w:hAnsi="仿宋_GB2312" w:eastAsia="仿宋_GB2312" w:cs="仿宋_GB2312"/>
          <w:snapToGrid w:val="0"/>
          <w:color w:val="auto"/>
          <w:kern w:val="0"/>
          <w:sz w:val="32"/>
          <w:szCs w:val="32"/>
          <w:lang w:val="en-US" w:eastAsia="zh-CN" w:bidi="ar-SA"/>
        </w:rPr>
        <w:t>1.</w:t>
      </w:r>
      <w:r>
        <w:rPr>
          <w:rFonts w:hint="eastAsia" w:ascii="仿宋_GB2312" w:hAnsi="仿宋_GB2312" w:eastAsia="仿宋_GB2312" w:cs="仿宋_GB2312"/>
          <w:snapToGrid w:val="0"/>
          <w:color w:val="auto"/>
          <w:kern w:val="0"/>
          <w:sz w:val="32"/>
          <w:szCs w:val="32"/>
          <w:lang w:eastAsia="en-US" w:bidi="ar-SA"/>
        </w:rPr>
        <w:t>中直驻粤单位或外省驻粤企业的分支机构</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分公司、办事处等</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专业技术人才，如需在我省申报评审，须经具有人事管理权限的主管部门同意并出具书面证明。</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val="en-US" w:eastAsia="zh-CN" w:bidi="ar-SA"/>
        </w:rPr>
        <w:t>2.在评审周期内，</w:t>
      </w:r>
      <w:r>
        <w:rPr>
          <w:rFonts w:hint="eastAsia" w:ascii="仿宋_GB2312" w:hAnsi="仿宋_GB2312" w:eastAsia="仿宋_GB2312" w:cs="仿宋_GB2312"/>
          <w:snapToGrid w:val="0"/>
          <w:color w:val="auto"/>
          <w:kern w:val="0"/>
          <w:sz w:val="32"/>
          <w:szCs w:val="32"/>
          <w:lang w:eastAsia="en-US" w:bidi="ar-SA"/>
        </w:rPr>
        <w:t>申报人应当为本单位在职的专业技术人才</w:t>
      </w:r>
      <w:r>
        <w:rPr>
          <w:rFonts w:hint="eastAsia" w:ascii="仿宋_GB2312" w:hAnsi="仿宋_GB2312" w:eastAsia="仿宋_GB2312" w:cs="仿宋_GB2312"/>
          <w:snapToGrid w:val="0"/>
          <w:color w:val="auto"/>
          <w:kern w:val="0"/>
          <w:sz w:val="32"/>
          <w:szCs w:val="32"/>
          <w:lang w:eastAsia="zh-CN" w:bidi="ar-SA"/>
        </w:rPr>
        <w:t>。具有</w:t>
      </w:r>
      <w:r>
        <w:rPr>
          <w:rFonts w:hint="eastAsia" w:ascii="仿宋_GB2312" w:hAnsi="仿宋_GB2312" w:eastAsia="仿宋_GB2312" w:cs="仿宋_GB2312"/>
          <w:snapToGrid w:val="0"/>
          <w:color w:val="auto"/>
          <w:kern w:val="0"/>
          <w:sz w:val="32"/>
          <w:szCs w:val="32"/>
          <w:lang w:eastAsia="en-US" w:bidi="ar-SA"/>
        </w:rPr>
        <w:t>公务员</w:t>
      </w:r>
      <w:r>
        <w:rPr>
          <w:rFonts w:hint="eastAsia" w:ascii="仿宋_GB2312" w:hAnsi="仿宋_GB2312" w:eastAsia="仿宋_GB2312" w:cs="仿宋_GB2312"/>
          <w:snapToGrid w:val="0"/>
          <w:color w:val="auto"/>
          <w:kern w:val="0"/>
          <w:sz w:val="32"/>
          <w:szCs w:val="32"/>
          <w:lang w:eastAsia="zh-CN" w:bidi="ar-SA"/>
        </w:rPr>
        <w:t>身份</w:t>
      </w:r>
      <w:r>
        <w:rPr>
          <w:rFonts w:hint="eastAsia" w:ascii="仿宋_GB2312" w:hAnsi="仿宋_GB2312" w:eastAsia="仿宋_GB2312" w:cs="仿宋_GB2312"/>
          <w:snapToGrid w:val="0"/>
          <w:color w:val="auto"/>
          <w:kern w:val="0"/>
          <w:sz w:val="32"/>
          <w:szCs w:val="32"/>
          <w:lang w:eastAsia="en-US" w:bidi="ar-SA"/>
        </w:rPr>
        <w:t>（含参照公务员法管理单位人员）、离退休人员（含返聘人员）不得申报</w:t>
      </w:r>
      <w:r>
        <w:rPr>
          <w:rFonts w:hint="eastAsia" w:ascii="仿宋_GB2312" w:hAnsi="仿宋_GB2312" w:eastAsia="仿宋_GB2312" w:cs="仿宋_GB2312"/>
          <w:snapToGrid w:val="0"/>
          <w:color w:val="auto"/>
          <w:kern w:val="0"/>
          <w:sz w:val="32"/>
          <w:szCs w:val="32"/>
          <w:lang w:eastAsia="zh-CN" w:bidi="ar-SA"/>
        </w:rPr>
        <w:t>。</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default" w:ascii="仿宋_GB2312" w:hAnsi="仿宋_GB2312" w:eastAsia="仿宋_GB2312" w:cs="仿宋_GB2312"/>
          <w:snapToGrid w:val="0"/>
          <w:color w:val="auto"/>
          <w:kern w:val="0"/>
          <w:sz w:val="32"/>
          <w:szCs w:val="32"/>
          <w:lang w:val="en-US" w:eastAsia="zh-CN" w:bidi="ar-SA"/>
        </w:rPr>
      </w:pPr>
      <w:r>
        <w:rPr>
          <w:rFonts w:hint="eastAsia" w:ascii="仿宋_GB2312" w:hAnsi="仿宋_GB2312" w:eastAsia="仿宋_GB2312" w:cs="仿宋_GB2312"/>
          <w:snapToGrid w:val="0"/>
          <w:color w:val="auto"/>
          <w:kern w:val="0"/>
          <w:sz w:val="32"/>
          <w:szCs w:val="32"/>
          <w:lang w:val="en-US" w:eastAsia="zh-CN" w:bidi="ar-SA"/>
        </w:rPr>
        <w:t>3.企</w:t>
      </w:r>
      <w:r>
        <w:rPr>
          <w:rFonts w:hint="eastAsia" w:ascii="仿宋_GB2312" w:hAnsi="仿宋_GB2312" w:eastAsia="仿宋_GB2312" w:cs="仿宋_GB2312"/>
          <w:snapToGrid w:val="0"/>
          <w:color w:val="auto"/>
          <w:kern w:val="0"/>
          <w:sz w:val="32"/>
          <w:szCs w:val="32"/>
          <w:lang w:eastAsia="en-US" w:bidi="ar-SA"/>
        </w:rPr>
        <w:t>事业单位工作人员受到记过以上处分的，在受处分期间不得申报。</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default" w:ascii="仿宋_GB2312" w:hAnsi="仿宋_GB2312" w:eastAsia="仿宋_GB2312" w:cs="仿宋_GB2312"/>
          <w:snapToGrid w:val="0"/>
          <w:color w:val="auto"/>
          <w:kern w:val="0"/>
          <w:sz w:val="32"/>
          <w:szCs w:val="32"/>
          <w:lang w:val="en-US" w:eastAsia="zh-CN" w:bidi="ar-SA"/>
        </w:rPr>
      </w:pPr>
      <w:r>
        <w:rPr>
          <w:rFonts w:hint="eastAsia" w:ascii="仿宋_GB2312" w:hAnsi="仿宋_GB2312" w:eastAsia="仿宋_GB2312" w:cs="仿宋_GB2312"/>
          <w:snapToGrid w:val="0"/>
          <w:color w:val="auto"/>
          <w:kern w:val="0"/>
          <w:sz w:val="32"/>
          <w:szCs w:val="32"/>
          <w:lang w:val="en-US" w:eastAsia="zh-CN" w:bidi="ar-SA"/>
        </w:rPr>
        <w:t>4.民营企业人才申报从其规定。</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黑体" w:hAnsi="黑体" w:eastAsia="黑体" w:cs="黑体"/>
          <w:snapToGrid w:val="0"/>
          <w:color w:val="auto"/>
          <w:kern w:val="0"/>
          <w:sz w:val="32"/>
          <w:szCs w:val="32"/>
          <w:highlight w:val="none"/>
          <w:lang w:val="en-US" w:eastAsia="zh-CN" w:bidi="ar-SA"/>
        </w:rPr>
        <w:t>四、职称资历年限、申报材料时段的计算</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w w:val="100"/>
          <w:kern w:val="0"/>
          <w:sz w:val="32"/>
          <w:szCs w:val="32"/>
          <w:lang w:val="en-US" w:eastAsia="zh-CN" w:bidi="ar-SA"/>
        </w:rPr>
      </w:pPr>
      <w:r>
        <w:rPr>
          <w:rFonts w:hint="eastAsia" w:ascii="仿宋_GB2312" w:hAnsi="仿宋_GB2312" w:eastAsia="仿宋_GB2312" w:cs="仿宋_GB2312"/>
          <w:snapToGrid w:val="0"/>
          <w:color w:val="auto"/>
          <w:w w:val="100"/>
          <w:kern w:val="0"/>
          <w:sz w:val="32"/>
          <w:szCs w:val="32"/>
          <w:lang w:eastAsia="zh-CN" w:bidi="ar-SA"/>
        </w:rPr>
        <w:t>（</w:t>
      </w:r>
      <w:r>
        <w:rPr>
          <w:rFonts w:hint="eastAsia" w:ascii="仿宋_GB2312" w:hAnsi="仿宋_GB2312" w:eastAsia="仿宋_GB2312" w:cs="仿宋_GB2312"/>
          <w:snapToGrid w:val="0"/>
          <w:color w:val="auto"/>
          <w:w w:val="100"/>
          <w:kern w:val="0"/>
          <w:sz w:val="32"/>
          <w:szCs w:val="32"/>
          <w:lang w:val="en-US" w:eastAsia="zh-CN" w:bidi="ar-SA"/>
        </w:rPr>
        <w:t>一）</w:t>
      </w:r>
      <w:r>
        <w:rPr>
          <w:rFonts w:hint="eastAsia" w:ascii="仿宋_GB2312" w:hAnsi="仿宋_GB2312" w:eastAsia="仿宋_GB2312" w:cs="仿宋_GB2312"/>
          <w:snapToGrid w:val="0"/>
          <w:color w:val="auto"/>
          <w:w w:val="100"/>
          <w:kern w:val="0"/>
          <w:sz w:val="32"/>
          <w:szCs w:val="32"/>
          <w:lang w:eastAsia="en-US" w:bidi="ar-SA"/>
        </w:rPr>
        <w:t>对于2021年度及此后评审取得职称的人员，评审高一级职称时，职称资历年限和有效材料时段的起算时间为本级职称评审年度的下一自然年1月1日</w:t>
      </w:r>
      <w:r>
        <w:rPr>
          <w:rFonts w:hint="eastAsia" w:ascii="仿宋_GB2312" w:hAnsi="仿宋_GB2312" w:eastAsia="仿宋_GB2312" w:cs="仿宋_GB2312"/>
          <w:snapToGrid w:val="0"/>
          <w:color w:val="auto"/>
          <w:w w:val="100"/>
          <w:kern w:val="0"/>
          <w:sz w:val="32"/>
          <w:szCs w:val="32"/>
          <w:lang w:eastAsia="zh-CN" w:bidi="ar-SA"/>
        </w:rPr>
        <w:t>，</w:t>
      </w:r>
      <w:r>
        <w:rPr>
          <w:rFonts w:hint="eastAsia" w:ascii="仿宋_GB2312" w:hAnsi="仿宋_GB2312" w:eastAsia="仿宋_GB2312" w:cs="仿宋_GB2312"/>
          <w:snapToGrid w:val="0"/>
          <w:color w:val="auto"/>
          <w:w w:val="100"/>
          <w:kern w:val="0"/>
          <w:sz w:val="32"/>
          <w:szCs w:val="32"/>
          <w:lang w:eastAsia="en-US" w:bidi="ar-SA"/>
        </w:rPr>
        <w:t>截止</w:t>
      </w:r>
      <w:r>
        <w:rPr>
          <w:rFonts w:hint="eastAsia" w:ascii="仿宋_GB2312" w:hAnsi="仿宋_GB2312" w:eastAsia="仿宋_GB2312" w:cs="仿宋_GB2312"/>
          <w:snapToGrid w:val="0"/>
          <w:color w:val="auto"/>
          <w:w w:val="100"/>
          <w:kern w:val="0"/>
          <w:sz w:val="32"/>
          <w:szCs w:val="32"/>
          <w:lang w:val="en-US" w:eastAsia="zh-CN" w:bidi="ar-SA"/>
        </w:rPr>
        <w:t>时间为</w:t>
      </w:r>
      <w:r>
        <w:rPr>
          <w:rFonts w:hint="eastAsia" w:ascii="仿宋_GB2312" w:hAnsi="仿宋_GB2312" w:eastAsia="仿宋_GB2312" w:cs="仿宋_GB2312"/>
          <w:snapToGrid w:val="0"/>
          <w:color w:val="auto"/>
          <w:w w:val="100"/>
          <w:kern w:val="0"/>
          <w:sz w:val="32"/>
          <w:szCs w:val="24"/>
          <w:lang w:eastAsia="en-US" w:bidi="ar-SA"/>
        </w:rPr>
        <w:t>2024年12月31日。</w:t>
      </w:r>
    </w:p>
    <w:p>
      <w:pPr>
        <w:keepNext w:val="0"/>
        <w:keepLines w:val="0"/>
        <w:pageBreakBefore w:val="0"/>
        <w:widowControl/>
        <w:kinsoku w:val="0"/>
        <w:wordWrap/>
        <w:overflowPunct/>
        <w:topLinePunct w:val="0"/>
        <w:autoSpaceDE w:val="0"/>
        <w:autoSpaceDN w:val="0"/>
        <w:bidi w:val="0"/>
        <w:adjustRightInd w:val="0"/>
        <w:snapToGrid w:val="0"/>
        <w:spacing w:beforeLines="0" w:afterLines="0" w:line="600" w:lineRule="exact"/>
        <w:ind w:firstLine="640" w:firstLineChars="200"/>
        <w:jc w:val="both"/>
        <w:textAlignment w:val="baseline"/>
        <w:rPr>
          <w:rFonts w:hint="eastAsia" w:ascii="仿宋_GB2312" w:hAnsi="仿宋_GB2312" w:eastAsia="仿宋_GB2312" w:cs="仿宋_GB2312"/>
          <w:snapToGrid w:val="0"/>
          <w:color w:val="auto"/>
          <w:w w:val="100"/>
          <w:kern w:val="0"/>
          <w:sz w:val="32"/>
          <w:szCs w:val="32"/>
          <w:lang w:eastAsia="en-US" w:bidi="ar-SA"/>
        </w:rPr>
      </w:pPr>
      <w:r>
        <w:rPr>
          <w:rFonts w:hint="eastAsia" w:ascii="仿宋_GB2312" w:hAnsi="仿宋_GB2312" w:eastAsia="仿宋_GB2312" w:cs="仿宋_GB2312"/>
          <w:snapToGrid w:val="0"/>
          <w:color w:val="auto"/>
          <w:w w:val="100"/>
          <w:kern w:val="0"/>
          <w:sz w:val="32"/>
          <w:szCs w:val="32"/>
          <w:lang w:eastAsia="zh-CN" w:bidi="ar-SA"/>
        </w:rPr>
        <w:t>（</w:t>
      </w:r>
      <w:r>
        <w:rPr>
          <w:rFonts w:hint="eastAsia" w:ascii="仿宋_GB2312" w:hAnsi="仿宋_GB2312" w:eastAsia="仿宋_GB2312" w:cs="仿宋_GB2312"/>
          <w:snapToGrid w:val="0"/>
          <w:color w:val="auto"/>
          <w:w w:val="100"/>
          <w:kern w:val="0"/>
          <w:sz w:val="32"/>
          <w:szCs w:val="32"/>
          <w:lang w:val="en-US" w:eastAsia="zh-CN" w:bidi="ar-SA"/>
        </w:rPr>
        <w:t>二）</w:t>
      </w:r>
      <w:r>
        <w:rPr>
          <w:rFonts w:hint="eastAsia" w:ascii="仿宋_GB2312" w:hAnsi="仿宋_GB2312" w:eastAsia="仿宋_GB2312" w:cs="仿宋_GB2312"/>
          <w:snapToGrid w:val="0"/>
          <w:color w:val="auto"/>
          <w:w w:val="100"/>
          <w:kern w:val="0"/>
          <w:sz w:val="32"/>
          <w:szCs w:val="32"/>
          <w:lang w:eastAsia="en-US" w:bidi="ar-SA"/>
        </w:rPr>
        <w:t>对于2020年度及以前年度评审取得职称的人员，评审高一级职称时，职称资历年限的起算时间为本级职称评审年度的1月1日</w:t>
      </w:r>
      <w:r>
        <w:rPr>
          <w:rFonts w:hint="eastAsia" w:ascii="仿宋_GB2312" w:hAnsi="仿宋_GB2312" w:eastAsia="仿宋_GB2312" w:cs="仿宋_GB2312"/>
          <w:snapToGrid w:val="0"/>
          <w:color w:val="auto"/>
          <w:w w:val="100"/>
          <w:kern w:val="0"/>
          <w:sz w:val="32"/>
          <w:szCs w:val="32"/>
          <w:lang w:eastAsia="zh-CN" w:bidi="ar-SA"/>
        </w:rPr>
        <w:t>，</w:t>
      </w:r>
      <w:r>
        <w:rPr>
          <w:rFonts w:hint="eastAsia" w:ascii="仿宋_GB2312" w:hAnsi="仿宋_GB2312" w:eastAsia="仿宋_GB2312" w:cs="仿宋_GB2312"/>
          <w:snapToGrid w:val="0"/>
          <w:color w:val="auto"/>
          <w:w w:val="100"/>
          <w:kern w:val="0"/>
          <w:sz w:val="32"/>
          <w:szCs w:val="32"/>
          <w:lang w:eastAsia="en-US" w:bidi="ar-SA"/>
        </w:rPr>
        <w:t>截止</w:t>
      </w:r>
      <w:r>
        <w:rPr>
          <w:rFonts w:hint="eastAsia" w:ascii="仿宋_GB2312" w:hAnsi="仿宋_GB2312" w:eastAsia="仿宋_GB2312" w:cs="仿宋_GB2312"/>
          <w:snapToGrid w:val="0"/>
          <w:color w:val="auto"/>
          <w:w w:val="100"/>
          <w:kern w:val="0"/>
          <w:sz w:val="32"/>
          <w:szCs w:val="32"/>
          <w:lang w:val="en-US" w:eastAsia="zh-CN" w:bidi="ar-SA"/>
        </w:rPr>
        <w:t>时间为</w:t>
      </w:r>
      <w:r>
        <w:rPr>
          <w:rFonts w:hint="eastAsia" w:ascii="仿宋_GB2312" w:hAnsi="仿宋_GB2312" w:eastAsia="仿宋_GB2312" w:cs="仿宋_GB2312"/>
          <w:snapToGrid w:val="0"/>
          <w:color w:val="auto"/>
          <w:w w:val="100"/>
          <w:kern w:val="0"/>
          <w:sz w:val="32"/>
          <w:szCs w:val="24"/>
          <w:lang w:eastAsia="en-US" w:bidi="ar-SA"/>
        </w:rPr>
        <w:t>2024年12月31日</w:t>
      </w:r>
      <w:r>
        <w:rPr>
          <w:rFonts w:hint="eastAsia" w:ascii="仿宋_GB2312" w:hAnsi="仿宋_GB2312" w:eastAsia="仿宋_GB2312" w:cs="仿宋_GB2312"/>
          <w:snapToGrid w:val="0"/>
          <w:color w:val="auto"/>
          <w:w w:val="100"/>
          <w:kern w:val="0"/>
          <w:sz w:val="32"/>
          <w:szCs w:val="24"/>
          <w:lang w:eastAsia="zh-CN" w:bidi="ar-SA"/>
        </w:rPr>
        <w:t>；</w:t>
      </w:r>
      <w:r>
        <w:rPr>
          <w:rFonts w:hint="eastAsia" w:ascii="仿宋_GB2312" w:hAnsi="仿宋_GB2312" w:eastAsia="仿宋_GB2312" w:cs="仿宋_GB2312"/>
          <w:snapToGrid w:val="0"/>
          <w:color w:val="auto"/>
          <w:w w:val="100"/>
          <w:kern w:val="0"/>
          <w:sz w:val="32"/>
          <w:szCs w:val="32"/>
          <w:lang w:eastAsia="en-US" w:bidi="ar-SA"/>
        </w:rPr>
        <w:t>有效材料时段的起算时间为本级职称评审年度的9月1日</w:t>
      </w:r>
      <w:r>
        <w:rPr>
          <w:rFonts w:hint="eastAsia" w:ascii="仿宋_GB2312" w:hAnsi="仿宋_GB2312" w:eastAsia="仿宋_GB2312" w:cs="仿宋_GB2312"/>
          <w:snapToGrid w:val="0"/>
          <w:color w:val="auto"/>
          <w:w w:val="100"/>
          <w:kern w:val="0"/>
          <w:sz w:val="32"/>
          <w:szCs w:val="32"/>
          <w:lang w:eastAsia="zh-CN" w:bidi="ar-SA"/>
        </w:rPr>
        <w:t>，</w:t>
      </w:r>
      <w:r>
        <w:rPr>
          <w:rFonts w:hint="eastAsia" w:ascii="仿宋_GB2312" w:hAnsi="仿宋_GB2312" w:eastAsia="仿宋_GB2312" w:cs="仿宋_GB2312"/>
          <w:snapToGrid w:val="0"/>
          <w:color w:val="auto"/>
          <w:w w:val="100"/>
          <w:kern w:val="0"/>
          <w:sz w:val="32"/>
          <w:szCs w:val="32"/>
          <w:lang w:eastAsia="en-US" w:bidi="ar-SA"/>
        </w:rPr>
        <w:t>截止</w:t>
      </w:r>
      <w:r>
        <w:rPr>
          <w:rFonts w:hint="eastAsia" w:ascii="仿宋_GB2312" w:hAnsi="仿宋_GB2312" w:eastAsia="仿宋_GB2312" w:cs="仿宋_GB2312"/>
          <w:snapToGrid w:val="0"/>
          <w:color w:val="auto"/>
          <w:w w:val="100"/>
          <w:kern w:val="0"/>
          <w:sz w:val="32"/>
          <w:szCs w:val="32"/>
          <w:lang w:val="en-US" w:eastAsia="zh-CN" w:bidi="ar-SA"/>
        </w:rPr>
        <w:t>时间为</w:t>
      </w:r>
      <w:r>
        <w:rPr>
          <w:rFonts w:hint="eastAsia" w:ascii="仿宋_GB2312" w:hAnsi="仿宋_GB2312" w:eastAsia="仿宋_GB2312" w:cs="仿宋_GB2312"/>
          <w:snapToGrid w:val="0"/>
          <w:color w:val="auto"/>
          <w:w w:val="100"/>
          <w:kern w:val="0"/>
          <w:sz w:val="32"/>
          <w:szCs w:val="24"/>
          <w:lang w:eastAsia="en-US" w:bidi="ar-SA"/>
        </w:rPr>
        <w:t>2024年12月31日</w:t>
      </w:r>
      <w:r>
        <w:rPr>
          <w:rFonts w:hint="eastAsia" w:ascii="仿宋_GB2312" w:hAnsi="仿宋_GB2312" w:eastAsia="仿宋_GB2312" w:cs="仿宋_GB2312"/>
          <w:snapToGrid w:val="0"/>
          <w:color w:val="auto"/>
          <w:w w:val="100"/>
          <w:kern w:val="0"/>
          <w:sz w:val="32"/>
          <w:szCs w:val="24"/>
          <w:lang w:eastAsia="zh-CN"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24"/>
          <w:lang w:eastAsia="zh-CN" w:bidi="ar-SA"/>
        </w:rPr>
      </w:pPr>
      <w:r>
        <w:rPr>
          <w:rFonts w:hint="eastAsia" w:ascii="仿宋_GB2312" w:hAnsi="仿宋_GB2312" w:eastAsia="仿宋_GB2312" w:cs="仿宋_GB2312"/>
          <w:snapToGrid w:val="0"/>
          <w:color w:val="auto"/>
          <w:w w:val="100"/>
          <w:kern w:val="0"/>
          <w:sz w:val="32"/>
          <w:szCs w:val="32"/>
          <w:lang w:eastAsia="zh-CN" w:bidi="ar-SA"/>
        </w:rPr>
        <w:t>（</w:t>
      </w:r>
      <w:r>
        <w:rPr>
          <w:rFonts w:hint="eastAsia" w:ascii="仿宋_GB2312" w:hAnsi="仿宋_GB2312" w:eastAsia="仿宋_GB2312" w:cs="仿宋_GB2312"/>
          <w:snapToGrid w:val="0"/>
          <w:color w:val="auto"/>
          <w:w w:val="100"/>
          <w:kern w:val="0"/>
          <w:sz w:val="32"/>
          <w:szCs w:val="32"/>
          <w:lang w:val="en-US" w:eastAsia="zh-CN" w:bidi="ar-SA"/>
        </w:rPr>
        <w:t>三）</w:t>
      </w:r>
      <w:r>
        <w:rPr>
          <w:rFonts w:hint="eastAsia" w:ascii="仿宋_GB2312" w:hAnsi="仿宋_GB2312" w:eastAsia="仿宋_GB2312" w:cs="仿宋_GB2312"/>
          <w:snapToGrid w:val="0"/>
          <w:color w:val="auto"/>
          <w:w w:val="100"/>
          <w:kern w:val="0"/>
          <w:sz w:val="32"/>
          <w:szCs w:val="32"/>
          <w:lang w:eastAsia="en-US" w:bidi="ar-SA"/>
        </w:rPr>
        <w:t>对于通过考试</w:t>
      </w:r>
      <w:r>
        <w:rPr>
          <w:rFonts w:hint="eastAsia" w:ascii="仿宋_GB2312" w:hAnsi="仿宋_GB2312" w:eastAsia="仿宋_GB2312" w:cs="仿宋_GB2312"/>
          <w:snapToGrid w:val="0"/>
          <w:color w:val="auto"/>
          <w:w w:val="100"/>
          <w:kern w:val="0"/>
          <w:sz w:val="32"/>
          <w:szCs w:val="32"/>
          <w:lang w:eastAsia="zh-CN" w:bidi="ar-SA"/>
        </w:rPr>
        <w:t>或</w:t>
      </w:r>
      <w:r>
        <w:rPr>
          <w:rFonts w:hint="eastAsia" w:ascii="仿宋_GB2312" w:hAnsi="仿宋_GB2312" w:eastAsia="仿宋_GB2312" w:cs="仿宋_GB2312"/>
          <w:snapToGrid w:val="0"/>
          <w:color w:val="auto"/>
          <w:w w:val="100"/>
          <w:kern w:val="0"/>
          <w:sz w:val="32"/>
          <w:szCs w:val="32"/>
          <w:lang w:eastAsia="en-US" w:bidi="ar-SA"/>
        </w:rPr>
        <w:t>认定取得职称的人员，评审高一级职称时，职称资历年限和有效材料时段的起算时间为考试</w:t>
      </w:r>
      <w:r>
        <w:rPr>
          <w:rFonts w:hint="eastAsia" w:ascii="仿宋_GB2312" w:hAnsi="仿宋_GB2312" w:eastAsia="仿宋_GB2312" w:cs="仿宋_GB2312"/>
          <w:snapToGrid w:val="0"/>
          <w:color w:val="auto"/>
          <w:w w:val="100"/>
          <w:kern w:val="0"/>
          <w:sz w:val="32"/>
          <w:szCs w:val="32"/>
          <w:lang w:eastAsia="zh-CN" w:bidi="ar-SA"/>
        </w:rPr>
        <w:t>或</w:t>
      </w:r>
      <w:r>
        <w:rPr>
          <w:rFonts w:hint="eastAsia" w:ascii="仿宋_GB2312" w:hAnsi="仿宋_GB2312" w:eastAsia="仿宋_GB2312" w:cs="仿宋_GB2312"/>
          <w:snapToGrid w:val="0"/>
          <w:color w:val="auto"/>
          <w:w w:val="100"/>
          <w:kern w:val="0"/>
          <w:sz w:val="32"/>
          <w:szCs w:val="32"/>
          <w:lang w:eastAsia="en-US" w:bidi="ar-SA"/>
        </w:rPr>
        <w:t>认定通过之日，截止</w:t>
      </w:r>
      <w:r>
        <w:rPr>
          <w:rFonts w:hint="eastAsia" w:ascii="仿宋_GB2312" w:hAnsi="仿宋_GB2312" w:eastAsia="仿宋_GB2312" w:cs="仿宋_GB2312"/>
          <w:snapToGrid w:val="0"/>
          <w:color w:val="auto"/>
          <w:w w:val="100"/>
          <w:kern w:val="0"/>
          <w:sz w:val="32"/>
          <w:szCs w:val="32"/>
          <w:lang w:val="en-US" w:eastAsia="zh-CN" w:bidi="ar-SA"/>
        </w:rPr>
        <w:t>时间为</w:t>
      </w:r>
      <w:r>
        <w:rPr>
          <w:rFonts w:hint="eastAsia" w:ascii="仿宋_GB2312" w:hAnsi="仿宋_GB2312" w:eastAsia="仿宋_GB2312" w:cs="仿宋_GB2312"/>
          <w:snapToGrid w:val="0"/>
          <w:color w:val="auto"/>
          <w:w w:val="100"/>
          <w:kern w:val="0"/>
          <w:sz w:val="32"/>
          <w:szCs w:val="24"/>
          <w:lang w:eastAsia="en-US" w:bidi="ar-SA"/>
        </w:rPr>
        <w:t>2024年12月31日</w:t>
      </w:r>
      <w:r>
        <w:rPr>
          <w:rFonts w:hint="eastAsia" w:ascii="仿宋_GB2312" w:hAnsi="仿宋_GB2312" w:eastAsia="仿宋_GB2312" w:cs="仿宋_GB2312"/>
          <w:snapToGrid w:val="0"/>
          <w:color w:val="auto"/>
          <w:w w:val="100"/>
          <w:kern w:val="0"/>
          <w:sz w:val="32"/>
          <w:szCs w:val="24"/>
          <w:lang w:eastAsia="zh-CN"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黑体" w:hAnsi="黑体" w:eastAsia="黑体" w:cs="黑体"/>
          <w:snapToGrid w:val="0"/>
          <w:color w:val="auto"/>
          <w:kern w:val="0"/>
          <w:sz w:val="32"/>
          <w:szCs w:val="24"/>
          <w:lang w:val="en-US" w:eastAsia="zh-CN" w:bidi="ar-SA"/>
        </w:rPr>
      </w:pPr>
      <w:r>
        <w:rPr>
          <w:rFonts w:hint="eastAsia" w:ascii="黑体" w:hAnsi="黑体" w:eastAsia="黑体" w:cs="黑体"/>
          <w:snapToGrid w:val="0"/>
          <w:color w:val="auto"/>
          <w:kern w:val="0"/>
          <w:sz w:val="32"/>
          <w:szCs w:val="24"/>
          <w:lang w:val="en-US" w:eastAsia="zh-CN" w:bidi="ar-SA"/>
        </w:rPr>
        <w:t>五、申报条件及有关政策</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一</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val="en-US" w:eastAsia="zh-CN" w:bidi="ar-SA"/>
        </w:rPr>
        <w:t>2024年度</w:t>
      </w:r>
      <w:r>
        <w:rPr>
          <w:rFonts w:hint="eastAsia" w:ascii="仿宋_GB2312" w:hAnsi="仿宋_GB2312" w:eastAsia="仿宋_GB2312" w:cs="仿宋_GB2312"/>
          <w:snapToGrid w:val="0"/>
          <w:color w:val="auto"/>
          <w:kern w:val="0"/>
          <w:sz w:val="32"/>
          <w:szCs w:val="32"/>
          <w:highlight w:val="none"/>
          <w:lang w:val="en-US" w:eastAsia="zh-CN" w:bidi="ar-SA"/>
        </w:rPr>
        <w:t>我省建筑工程</w:t>
      </w:r>
      <w:r>
        <w:rPr>
          <w:rFonts w:hint="eastAsia" w:ascii="仿宋_GB2312" w:hAnsi="仿宋_GB2312" w:eastAsia="仿宋_GB2312" w:cs="仿宋_GB2312"/>
          <w:snapToGrid w:val="0"/>
          <w:color w:val="auto"/>
          <w:kern w:val="0"/>
          <w:sz w:val="32"/>
          <w:szCs w:val="32"/>
          <w:highlight w:val="none"/>
          <w:lang w:eastAsia="en-US" w:bidi="ar-SA"/>
        </w:rPr>
        <w:t>技术人才</w:t>
      </w:r>
      <w:r>
        <w:rPr>
          <w:rFonts w:hint="eastAsia" w:ascii="仿宋_GB2312" w:hAnsi="仿宋_GB2312" w:eastAsia="仿宋_GB2312" w:cs="仿宋_GB2312"/>
          <w:snapToGrid w:val="0"/>
          <w:color w:val="auto"/>
          <w:kern w:val="0"/>
          <w:sz w:val="32"/>
          <w:szCs w:val="32"/>
          <w:highlight w:val="none"/>
          <w:lang w:val="en-US" w:eastAsia="zh-CN" w:bidi="ar-SA"/>
        </w:rPr>
        <w:t>职称评审</w:t>
      </w:r>
      <w:r>
        <w:rPr>
          <w:rFonts w:hint="eastAsia" w:ascii="仿宋_GB2312" w:hAnsi="仿宋_GB2312" w:eastAsia="仿宋_GB2312" w:cs="仿宋_GB2312"/>
          <w:snapToGrid w:val="0"/>
          <w:color w:val="auto"/>
          <w:kern w:val="0"/>
          <w:sz w:val="32"/>
          <w:szCs w:val="32"/>
          <w:lang w:val="en-US" w:eastAsia="zh-CN" w:bidi="ar-SA"/>
        </w:rPr>
        <w:t>按</w:t>
      </w:r>
      <w:r>
        <w:rPr>
          <w:rFonts w:hint="eastAsia" w:ascii="仿宋_GB2312" w:hAnsi="仿宋_GB2312" w:eastAsia="仿宋_GB2312" w:cs="仿宋_GB2312"/>
          <w:snapToGrid w:val="0"/>
          <w:color w:val="auto"/>
          <w:kern w:val="0"/>
          <w:sz w:val="32"/>
          <w:szCs w:val="32"/>
          <w:lang w:eastAsia="en-US" w:bidi="ar-SA"/>
        </w:rPr>
        <w:t>国家、省现行的职称政策规定和评审标准条件等要求</w:t>
      </w:r>
      <w:r>
        <w:rPr>
          <w:rFonts w:hint="eastAsia" w:ascii="仿宋_GB2312" w:hAnsi="仿宋_GB2312" w:eastAsia="仿宋_GB2312" w:cs="仿宋_GB2312"/>
          <w:snapToGrid w:val="0"/>
          <w:color w:val="auto"/>
          <w:kern w:val="0"/>
          <w:sz w:val="32"/>
          <w:szCs w:val="32"/>
          <w:lang w:val="en-US" w:eastAsia="zh-CN" w:bidi="ar-SA"/>
        </w:rPr>
        <w:t>执行</w:t>
      </w:r>
      <w:r>
        <w:rPr>
          <w:rFonts w:hint="eastAsia" w:ascii="仿宋_GB2312" w:hAnsi="仿宋_GB2312" w:eastAsia="仿宋_GB2312" w:cs="仿宋_GB2312"/>
          <w:snapToGrid w:val="0"/>
          <w:color w:val="auto"/>
          <w:kern w:val="0"/>
          <w:sz w:val="32"/>
          <w:szCs w:val="32"/>
          <w:lang w:eastAsia="en-US" w:bidi="ar-SA"/>
        </w:rPr>
        <w:t>。申报人应满足</w:t>
      </w:r>
      <w:r>
        <w:rPr>
          <w:rFonts w:hint="eastAsia" w:ascii="仿宋_GB2312" w:hAnsi="仿宋_GB2312" w:eastAsia="仿宋_GB2312" w:cs="仿宋_GB2312"/>
          <w:snapToGrid w:val="0"/>
          <w:color w:val="auto"/>
          <w:kern w:val="0"/>
          <w:sz w:val="32"/>
          <w:szCs w:val="32"/>
          <w:highlight w:val="none"/>
          <w:lang w:eastAsia="en-US" w:bidi="ar-SA"/>
        </w:rPr>
        <w:t>《年度职称评审通知》</w:t>
      </w:r>
      <w:r>
        <w:rPr>
          <w:rFonts w:hint="eastAsia" w:ascii="仿宋_GB2312" w:hAnsi="仿宋_GB2312" w:eastAsia="仿宋_GB2312" w:cs="仿宋_GB2312"/>
          <w:snapToGrid w:val="0"/>
          <w:color w:val="auto"/>
          <w:kern w:val="0"/>
          <w:sz w:val="32"/>
          <w:szCs w:val="32"/>
          <w:lang w:eastAsia="en-US" w:bidi="ar-SA"/>
        </w:rPr>
        <w:t>及</w:t>
      </w:r>
      <w:r>
        <w:rPr>
          <w:rFonts w:hint="eastAsia" w:ascii="仿宋_GB2312" w:hAnsi="仿宋_GB2312" w:eastAsia="仿宋_GB2312" w:cs="仿宋_GB2312"/>
          <w:snapToGrid w:val="0"/>
          <w:color w:val="auto"/>
          <w:kern w:val="0"/>
          <w:sz w:val="32"/>
          <w:szCs w:val="32"/>
          <w:highlight w:val="none"/>
          <w:lang w:eastAsia="en-US" w:bidi="ar-SA"/>
        </w:rPr>
        <w:t>《职称评价标准条件》</w:t>
      </w:r>
      <w:r>
        <w:rPr>
          <w:rFonts w:hint="eastAsia" w:ascii="仿宋_GB2312" w:hAnsi="仿宋_GB2312" w:eastAsia="仿宋_GB2312" w:cs="仿宋_GB2312"/>
          <w:snapToGrid w:val="0"/>
          <w:color w:val="auto"/>
          <w:kern w:val="0"/>
          <w:sz w:val="32"/>
          <w:szCs w:val="32"/>
          <w:lang w:eastAsia="en-US" w:bidi="ar-SA"/>
        </w:rPr>
        <w:t>的基本条件、学历资历、工作能力</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经历</w:t>
      </w:r>
      <w:r>
        <w:rPr>
          <w:rFonts w:hint="eastAsia" w:ascii="仿宋_GB2312" w:hAnsi="仿宋_GB2312" w:eastAsia="仿宋_GB2312" w:cs="仿宋_GB2312"/>
          <w:snapToGrid w:val="0"/>
          <w:color w:val="auto"/>
          <w:kern w:val="0"/>
          <w:sz w:val="32"/>
          <w:szCs w:val="32"/>
          <w:lang w:eastAsia="zh-CN" w:bidi="ar-SA"/>
        </w:rPr>
        <w:t>）和</w:t>
      </w:r>
      <w:r>
        <w:rPr>
          <w:rFonts w:hint="eastAsia" w:ascii="仿宋_GB2312" w:hAnsi="仿宋_GB2312" w:eastAsia="仿宋_GB2312" w:cs="仿宋_GB2312"/>
          <w:snapToGrid w:val="0"/>
          <w:color w:val="auto"/>
          <w:kern w:val="0"/>
          <w:sz w:val="32"/>
          <w:szCs w:val="32"/>
          <w:lang w:eastAsia="en-US" w:bidi="ar-SA"/>
        </w:rPr>
        <w:t>业绩成果等条件要求。</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val="en-US" w:eastAsia="zh-CN" w:bidi="ar-SA"/>
        </w:rPr>
        <w:t>2024年度</w:t>
      </w:r>
      <w:r>
        <w:rPr>
          <w:rFonts w:hint="eastAsia" w:ascii="仿宋_GB2312" w:hAnsi="仿宋_GB2312" w:eastAsia="仿宋_GB2312" w:cs="仿宋_GB2312"/>
          <w:snapToGrid w:val="0"/>
          <w:color w:val="auto"/>
          <w:kern w:val="0"/>
          <w:sz w:val="32"/>
          <w:szCs w:val="32"/>
          <w:highlight w:val="none"/>
          <w:lang w:val="en-US" w:eastAsia="zh-CN" w:bidi="ar-SA"/>
        </w:rPr>
        <w:t>我省建筑工程</w:t>
      </w:r>
      <w:r>
        <w:rPr>
          <w:rFonts w:hint="eastAsia" w:ascii="仿宋_GB2312" w:hAnsi="仿宋_GB2312" w:eastAsia="仿宋_GB2312" w:cs="仿宋_GB2312"/>
          <w:snapToGrid w:val="0"/>
          <w:color w:val="auto"/>
          <w:kern w:val="0"/>
          <w:sz w:val="32"/>
          <w:szCs w:val="32"/>
          <w:highlight w:val="none"/>
          <w:lang w:eastAsia="en-US" w:bidi="ar-SA"/>
        </w:rPr>
        <w:t>技术人才</w:t>
      </w:r>
      <w:r>
        <w:rPr>
          <w:rFonts w:hint="eastAsia" w:ascii="仿宋_GB2312" w:hAnsi="仿宋_GB2312" w:eastAsia="仿宋_GB2312" w:cs="仿宋_GB2312"/>
          <w:snapToGrid w:val="0"/>
          <w:color w:val="auto"/>
          <w:kern w:val="0"/>
          <w:sz w:val="32"/>
          <w:szCs w:val="32"/>
          <w:lang w:val="en-US" w:eastAsia="zh-CN" w:bidi="ar-SA"/>
        </w:rPr>
        <w:t>初次</w:t>
      </w:r>
      <w:r>
        <w:rPr>
          <w:rFonts w:hint="eastAsia" w:ascii="仿宋_GB2312" w:hAnsi="仿宋_GB2312" w:eastAsia="仿宋_GB2312" w:cs="仿宋_GB2312"/>
          <w:snapToGrid w:val="0"/>
          <w:color w:val="auto"/>
          <w:kern w:val="0"/>
          <w:sz w:val="32"/>
          <w:szCs w:val="32"/>
          <w:lang w:eastAsia="en-US" w:bidi="ar-SA"/>
        </w:rPr>
        <w:t>职称</w:t>
      </w:r>
      <w:r>
        <w:rPr>
          <w:rFonts w:hint="eastAsia" w:ascii="仿宋_GB2312" w:hAnsi="仿宋_GB2312" w:eastAsia="仿宋_GB2312" w:cs="仿宋_GB2312"/>
          <w:snapToGrid w:val="0"/>
          <w:color w:val="auto"/>
          <w:kern w:val="0"/>
          <w:sz w:val="32"/>
          <w:szCs w:val="32"/>
          <w:lang w:val="en-US" w:eastAsia="zh-CN" w:bidi="ar-SA"/>
        </w:rPr>
        <w:t>考核</w:t>
      </w:r>
      <w:r>
        <w:rPr>
          <w:rFonts w:hint="eastAsia" w:ascii="仿宋_GB2312" w:hAnsi="仿宋_GB2312" w:eastAsia="仿宋_GB2312" w:cs="仿宋_GB2312"/>
          <w:snapToGrid w:val="0"/>
          <w:color w:val="auto"/>
          <w:kern w:val="0"/>
          <w:sz w:val="32"/>
          <w:szCs w:val="32"/>
          <w:lang w:eastAsia="en-US" w:bidi="ar-SA"/>
        </w:rPr>
        <w:t>认定按省现行的职称政策规定</w:t>
      </w:r>
      <w:r>
        <w:rPr>
          <w:rFonts w:hint="eastAsia" w:ascii="仿宋_GB2312" w:hAnsi="仿宋_GB2312" w:eastAsia="仿宋_GB2312" w:cs="仿宋_GB2312"/>
          <w:snapToGrid w:val="0"/>
          <w:color w:val="auto"/>
          <w:kern w:val="0"/>
          <w:sz w:val="32"/>
          <w:szCs w:val="32"/>
          <w:lang w:val="en-US" w:eastAsia="zh-CN" w:bidi="ar-SA"/>
        </w:rPr>
        <w:t>执行</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申报人应满足《配套规定》及《关于进一步做好初次职称考核认定和跨区域、跨单位专业技术人才职称重新评审、确认有关工作的通知》</w:t>
      </w:r>
      <w:r>
        <w:rPr>
          <w:rFonts w:hint="eastAsia" w:ascii="仿宋_GB2312" w:hAnsi="仿宋_GB2312" w:eastAsia="仿宋_GB2312" w:cs="仿宋_GB2312"/>
          <w:snapToGrid w:val="0"/>
          <w:color w:val="auto"/>
          <w:kern w:val="0"/>
          <w:sz w:val="32"/>
          <w:szCs w:val="32"/>
          <w:lang w:val="en-US" w:eastAsia="zh-CN" w:bidi="ar-SA"/>
        </w:rPr>
        <w:t>的</w:t>
      </w:r>
      <w:r>
        <w:rPr>
          <w:rFonts w:hint="eastAsia" w:ascii="仿宋_GB2312" w:hAnsi="仿宋_GB2312" w:eastAsia="仿宋_GB2312" w:cs="仿宋_GB2312"/>
          <w:snapToGrid w:val="0"/>
          <w:color w:val="auto"/>
          <w:kern w:val="0"/>
          <w:sz w:val="32"/>
          <w:szCs w:val="32"/>
          <w:lang w:eastAsia="en-US" w:bidi="ar-SA"/>
        </w:rPr>
        <w:t>学历资历、业绩成果等条件要求。</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val="en-US" w:eastAsia="zh-CN" w:bidi="ar-SA"/>
        </w:rPr>
        <w:t>二</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职称外语和计算机应用能力条件不作统一要求，成绩仅作为参考条件。</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val="en-US" w:eastAsia="zh-CN" w:bidi="ar-SA"/>
        </w:rPr>
        <w:t>三</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按照《广东省专业技术人员继续教育条例》，</w:t>
      </w:r>
      <w:r>
        <w:rPr>
          <w:rFonts w:hint="eastAsia" w:ascii="仿宋_GB2312" w:hAnsi="仿宋_GB2312" w:eastAsia="仿宋_GB2312" w:cs="仿宋_GB2312"/>
          <w:snapToGrid w:val="0"/>
          <w:color w:val="auto"/>
          <w:kern w:val="0"/>
          <w:sz w:val="32"/>
          <w:szCs w:val="32"/>
          <w:lang w:eastAsia="zh-CN" w:bidi="ar-SA"/>
        </w:rPr>
        <w:t>申报人须</w:t>
      </w:r>
      <w:r>
        <w:rPr>
          <w:rFonts w:hint="eastAsia" w:ascii="仿宋_GB2312" w:hAnsi="仿宋_GB2312" w:eastAsia="仿宋_GB2312" w:cs="仿宋_GB2312"/>
          <w:snapToGrid w:val="0"/>
          <w:color w:val="auto"/>
          <w:kern w:val="0"/>
          <w:sz w:val="32"/>
          <w:szCs w:val="32"/>
          <w:lang w:eastAsia="en-US" w:bidi="ar-SA"/>
        </w:rPr>
        <w:t>提供202</w:t>
      </w:r>
      <w:r>
        <w:rPr>
          <w:rFonts w:hint="eastAsia" w:ascii="仿宋_GB2312" w:hAnsi="仿宋_GB2312" w:eastAsia="仿宋_GB2312" w:cs="仿宋_GB2312"/>
          <w:snapToGrid w:val="0"/>
          <w:color w:val="auto"/>
          <w:kern w:val="0"/>
          <w:sz w:val="32"/>
          <w:szCs w:val="32"/>
          <w:lang w:val="en-US" w:eastAsia="zh-CN" w:bidi="ar-SA"/>
        </w:rPr>
        <w:t>4</w:t>
      </w:r>
      <w:r>
        <w:rPr>
          <w:rFonts w:hint="eastAsia" w:ascii="仿宋_GB2312" w:hAnsi="仿宋_GB2312" w:eastAsia="仿宋_GB2312" w:cs="仿宋_GB2312"/>
          <w:snapToGrid w:val="0"/>
          <w:color w:val="auto"/>
          <w:kern w:val="0"/>
          <w:sz w:val="32"/>
          <w:szCs w:val="32"/>
          <w:lang w:eastAsia="en-US" w:bidi="ar-SA"/>
        </w:rPr>
        <w:t>年度《广东省专业技术人员继续教育证书》。</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val="en-US" w:eastAsia="zh-CN" w:bidi="ar-SA"/>
        </w:rPr>
        <w:t>四</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技工院校中级技工班毕业生与中专学历人员同等对待，高级工班毕业生与大专学历人员同等对待，预备技师</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技师</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班毕业生与本科学历人员同等对待。</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val="en-US" w:eastAsia="zh-CN" w:bidi="ar-SA"/>
        </w:rPr>
        <w:t>五</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根据《关于进一步鼓励引导人才向粤东粤西粤北地区和基层一线流动的实施意见》</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粤办发〔2019〕35号</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lang w:eastAsia="en-US" w:bidi="ar-SA"/>
        </w:rPr>
        <w:t>精神，在革命老区、中央苏区和民族地区连续工作4年以上且考核合格的专业技术人才，申报中级、高级职称时，任职年限可在现行职称评价标准条件或专业技术资格条件基础上放宽1年。</w:t>
      </w:r>
      <w:r>
        <w:rPr>
          <w:rFonts w:hint="eastAsia" w:ascii="仿宋_GB2312" w:hAnsi="仿宋_GB2312" w:eastAsia="仿宋_GB2312" w:cs="仿宋_GB2312"/>
          <w:snapToGrid w:val="0"/>
          <w:color w:val="auto"/>
          <w:kern w:val="0"/>
          <w:sz w:val="32"/>
          <w:szCs w:val="32"/>
          <w:highlight w:val="none"/>
          <w:lang w:eastAsia="zh-CN" w:bidi="ar-SA"/>
        </w:rPr>
        <w:t>根据</w:t>
      </w:r>
      <w:r>
        <w:rPr>
          <w:rFonts w:hint="eastAsia" w:ascii="仿宋_GB2312" w:hAnsi="仿宋_GB2312" w:eastAsia="仿宋_GB2312" w:cs="仿宋_GB2312"/>
          <w:snapToGrid w:val="0"/>
          <w:color w:val="auto"/>
          <w:kern w:val="0"/>
          <w:sz w:val="32"/>
          <w:szCs w:val="32"/>
          <w:highlight w:val="none"/>
          <w:lang w:eastAsia="en-US" w:bidi="ar-SA"/>
        </w:rPr>
        <w:t>《职称评价标准条件》</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lang w:eastAsia="en-US" w:bidi="ar-SA"/>
        </w:rPr>
        <w:t>在粤东粤西粤北地区连续工作</w:t>
      </w:r>
      <w:r>
        <w:rPr>
          <w:rFonts w:hint="eastAsia" w:ascii="仿宋_GB2312" w:hAnsi="仿宋_GB2312" w:eastAsia="仿宋_GB2312" w:cs="仿宋_GB2312"/>
          <w:snapToGrid w:val="0"/>
          <w:color w:val="auto"/>
          <w:kern w:val="0"/>
          <w:sz w:val="32"/>
          <w:szCs w:val="32"/>
          <w:lang w:val="en-US" w:eastAsia="zh-CN" w:bidi="ar-SA"/>
        </w:rPr>
        <w:t>1</w:t>
      </w:r>
      <w:r>
        <w:rPr>
          <w:rFonts w:hint="eastAsia" w:ascii="仿宋_GB2312" w:hAnsi="仿宋_GB2312" w:eastAsia="仿宋_GB2312" w:cs="仿宋_GB2312"/>
          <w:snapToGrid w:val="0"/>
          <w:color w:val="auto"/>
          <w:kern w:val="0"/>
          <w:sz w:val="32"/>
          <w:szCs w:val="32"/>
          <w:lang w:eastAsia="en-US" w:bidi="ar-SA"/>
        </w:rPr>
        <w:t>年</w:t>
      </w:r>
      <w:r>
        <w:rPr>
          <w:rFonts w:hint="eastAsia" w:ascii="仿宋_GB2312" w:hAnsi="仿宋_GB2312" w:eastAsia="仿宋_GB2312" w:cs="仿宋_GB2312"/>
          <w:snapToGrid w:val="0"/>
          <w:color w:val="auto"/>
          <w:kern w:val="0"/>
          <w:sz w:val="32"/>
          <w:szCs w:val="32"/>
          <w:lang w:eastAsia="zh-CN" w:bidi="ar-SA"/>
        </w:rPr>
        <w:t>以上</w:t>
      </w:r>
      <w:r>
        <w:rPr>
          <w:rFonts w:hint="eastAsia" w:ascii="仿宋_GB2312" w:hAnsi="仿宋_GB2312" w:eastAsia="仿宋_GB2312" w:cs="仿宋_GB2312"/>
          <w:snapToGrid w:val="0"/>
          <w:color w:val="auto"/>
          <w:kern w:val="0"/>
          <w:sz w:val="32"/>
          <w:szCs w:val="32"/>
          <w:lang w:eastAsia="en-US" w:bidi="ar-SA"/>
        </w:rPr>
        <w:t>且考核合格的专业技术人才，申报</w:t>
      </w:r>
      <w:r>
        <w:rPr>
          <w:rFonts w:hint="eastAsia" w:ascii="仿宋_GB2312" w:hAnsi="仿宋_GB2312" w:eastAsia="仿宋_GB2312" w:cs="仿宋_GB2312"/>
          <w:snapToGrid w:val="0"/>
          <w:color w:val="auto"/>
          <w:kern w:val="0"/>
          <w:sz w:val="32"/>
          <w:szCs w:val="32"/>
          <w:lang w:eastAsia="zh-CN" w:bidi="ar-SA"/>
        </w:rPr>
        <w:t>正</w:t>
      </w:r>
      <w:r>
        <w:rPr>
          <w:rFonts w:hint="eastAsia" w:ascii="仿宋_GB2312" w:hAnsi="仿宋_GB2312" w:eastAsia="仿宋_GB2312" w:cs="仿宋_GB2312"/>
          <w:snapToGrid w:val="0"/>
          <w:color w:val="auto"/>
          <w:kern w:val="0"/>
          <w:sz w:val="32"/>
          <w:szCs w:val="32"/>
          <w:lang w:eastAsia="en-US" w:bidi="ar-SA"/>
        </w:rPr>
        <w:t>高级职称时，</w:t>
      </w:r>
      <w:r>
        <w:rPr>
          <w:rFonts w:hint="eastAsia" w:ascii="仿宋_GB2312" w:hAnsi="仿宋_GB2312" w:eastAsia="仿宋_GB2312" w:cs="仿宋_GB2312"/>
          <w:snapToGrid w:val="0"/>
          <w:color w:val="auto"/>
          <w:kern w:val="0"/>
          <w:sz w:val="32"/>
          <w:szCs w:val="32"/>
          <w:lang w:eastAsia="zh-CN" w:bidi="ar-SA"/>
        </w:rPr>
        <w:t>业绩成果条件</w:t>
      </w:r>
      <w:r>
        <w:rPr>
          <w:rFonts w:hint="eastAsia" w:ascii="仿宋_GB2312" w:hAnsi="仿宋_GB2312" w:eastAsia="仿宋_GB2312" w:cs="仿宋_GB2312"/>
          <w:snapToGrid w:val="0"/>
          <w:color w:val="auto"/>
          <w:kern w:val="0"/>
          <w:sz w:val="32"/>
          <w:szCs w:val="32"/>
          <w:lang w:eastAsia="en-US" w:bidi="ar-SA"/>
        </w:rPr>
        <w:t>可在现行职称评价标准条件基础上</w:t>
      </w:r>
      <w:r>
        <w:rPr>
          <w:rFonts w:hint="eastAsia" w:ascii="仿宋_GB2312" w:hAnsi="仿宋_GB2312" w:eastAsia="仿宋_GB2312" w:cs="仿宋_GB2312"/>
          <w:snapToGrid w:val="0"/>
          <w:color w:val="auto"/>
          <w:kern w:val="0"/>
          <w:sz w:val="32"/>
          <w:szCs w:val="32"/>
          <w:lang w:eastAsia="zh-CN" w:bidi="ar-SA"/>
        </w:rPr>
        <w:t>减少</w:t>
      </w:r>
      <w:r>
        <w:rPr>
          <w:rFonts w:hint="eastAsia" w:ascii="仿宋_GB2312" w:hAnsi="仿宋_GB2312" w:eastAsia="仿宋_GB2312" w:cs="仿宋_GB2312"/>
          <w:snapToGrid w:val="0"/>
          <w:color w:val="auto"/>
          <w:kern w:val="0"/>
          <w:sz w:val="32"/>
          <w:szCs w:val="32"/>
          <w:lang w:eastAsia="en-US" w:bidi="ar-SA"/>
        </w:rPr>
        <w:t>1</w:t>
      </w:r>
      <w:r>
        <w:rPr>
          <w:rFonts w:hint="eastAsia" w:ascii="仿宋_GB2312" w:hAnsi="仿宋_GB2312" w:eastAsia="仿宋_GB2312" w:cs="仿宋_GB2312"/>
          <w:snapToGrid w:val="0"/>
          <w:color w:val="auto"/>
          <w:kern w:val="0"/>
          <w:sz w:val="32"/>
          <w:szCs w:val="32"/>
          <w:lang w:eastAsia="zh-CN" w:bidi="ar-SA"/>
        </w:rPr>
        <w:t>项</w:t>
      </w:r>
      <w:r>
        <w:rPr>
          <w:rFonts w:hint="eastAsia" w:ascii="仿宋_GB2312" w:hAnsi="仿宋_GB2312" w:eastAsia="仿宋_GB2312" w:cs="仿宋_GB2312"/>
          <w:snapToGrid w:val="0"/>
          <w:color w:val="auto"/>
          <w:kern w:val="0"/>
          <w:sz w:val="32"/>
          <w:szCs w:val="32"/>
          <w:lang w:eastAsia="en-US"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val="en-US" w:eastAsia="zh-CN" w:bidi="ar-SA"/>
        </w:rPr>
        <w:t>六</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在我省工作的外籍和港澳台专业技术人才申报评审职称时，</w:t>
      </w:r>
      <w:r>
        <w:rPr>
          <w:rFonts w:hint="eastAsia" w:ascii="仿宋_GB2312" w:hAnsi="仿宋_GB2312" w:eastAsia="仿宋_GB2312" w:cs="仿宋_GB2312"/>
          <w:strike w:val="0"/>
          <w:dstrike w:val="0"/>
          <w:snapToGrid w:val="0"/>
          <w:color w:val="auto"/>
          <w:kern w:val="0"/>
          <w:sz w:val="32"/>
          <w:szCs w:val="32"/>
          <w:lang w:eastAsia="en-US" w:bidi="ar-SA"/>
        </w:rPr>
        <w:t>实行的职称评审标准条件、评审程序、评审办法等与省内专业技术人才一致。其中，</w:t>
      </w:r>
      <w:r>
        <w:rPr>
          <w:rFonts w:hint="eastAsia" w:ascii="仿宋_GB2312" w:hAnsi="仿宋_GB2312" w:eastAsia="仿宋_GB2312" w:cs="仿宋_GB2312"/>
          <w:snapToGrid w:val="0"/>
          <w:color w:val="auto"/>
          <w:kern w:val="0"/>
          <w:sz w:val="32"/>
          <w:szCs w:val="32"/>
          <w:lang w:eastAsia="en-US" w:bidi="ar-SA"/>
        </w:rPr>
        <w:t>对于在粤港澳大湾区内地九市工作的港澳台专业人才，以及引进到粤东粤西粤北地区或基层一线企事业单位担任技术骨干的外籍或港澳台专业人才，从事本专业对口专业技术工作满一定年限后，可根据有关规定直接申报副高级或正高级职称。国家另有规定的，按照国家规定执行。</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green"/>
          <w:lang w:eastAsia="en-US" w:bidi="ar-SA"/>
        </w:rPr>
      </w:pP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val="en-US" w:eastAsia="zh-CN" w:bidi="ar-SA"/>
        </w:rPr>
        <w:t>七</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专业技术人才取得相应的国家职业资格的，可视同其具备我省对应系列和层级的职称，并可作为申报高一层级职称的条件</w:t>
      </w:r>
      <w:r>
        <w:rPr>
          <w:rFonts w:hint="eastAsia" w:ascii="仿宋_GB2312" w:hAnsi="仿宋_GB2312" w:eastAsia="仿宋_GB2312" w:cs="仿宋_GB2312"/>
          <w:snapToGrid w:val="0"/>
          <w:color w:val="auto"/>
          <w:kern w:val="0"/>
          <w:sz w:val="32"/>
          <w:szCs w:val="32"/>
          <w:highlight w:val="none"/>
          <w:lang w:eastAsia="zh-CN" w:bidi="ar-SA"/>
        </w:rPr>
        <w:t>（详见</w:t>
      </w:r>
      <w:r>
        <w:rPr>
          <w:rFonts w:hint="eastAsia" w:ascii="仿宋_GB2312" w:hAnsi="仿宋_GB2312" w:eastAsia="仿宋_GB2312" w:cs="仿宋_GB2312"/>
          <w:snapToGrid w:val="0"/>
          <w:color w:val="auto"/>
          <w:kern w:val="0"/>
          <w:sz w:val="32"/>
          <w:szCs w:val="32"/>
          <w:highlight w:val="none"/>
          <w:lang w:eastAsia="en-US" w:bidi="ar-SA"/>
        </w:rPr>
        <w:t>附件</w:t>
      </w:r>
      <w:r>
        <w:rPr>
          <w:rFonts w:hint="eastAsia" w:ascii="仿宋_GB2312" w:hAnsi="仿宋_GB2312" w:eastAsia="仿宋_GB2312" w:cs="仿宋_GB2312"/>
          <w:snapToGrid w:val="0"/>
          <w:color w:val="auto"/>
          <w:kern w:val="0"/>
          <w:sz w:val="32"/>
          <w:szCs w:val="32"/>
          <w:highlight w:val="none"/>
          <w:lang w:val="en-US" w:eastAsia="zh-CN" w:bidi="ar-SA"/>
        </w:rPr>
        <w:t>4</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lang w:eastAsia="en-US" w:bidi="ar-SA"/>
        </w:rPr>
        <w:t>。</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val="en-US" w:eastAsia="zh-CN" w:bidi="ar-SA"/>
        </w:rPr>
        <w:t>八）</w:t>
      </w:r>
      <w:r>
        <w:rPr>
          <w:rFonts w:hint="eastAsia" w:ascii="仿宋_GB2312" w:hAnsi="仿宋_GB2312" w:eastAsia="仿宋_GB2312" w:cs="仿宋_GB2312"/>
          <w:snapToGrid w:val="0"/>
          <w:color w:val="auto"/>
          <w:kern w:val="0"/>
          <w:sz w:val="32"/>
          <w:szCs w:val="32"/>
          <w:highlight w:val="none"/>
          <w:lang w:eastAsia="en-US" w:bidi="ar-SA"/>
        </w:rPr>
        <w:t>今年</w:t>
      </w:r>
      <w:r>
        <w:rPr>
          <w:rFonts w:hint="eastAsia" w:ascii="仿宋_GB2312" w:hAnsi="仿宋_GB2312" w:eastAsia="仿宋_GB2312" w:cs="仿宋_GB2312"/>
          <w:snapToGrid w:val="0"/>
          <w:color w:val="auto"/>
          <w:kern w:val="0"/>
          <w:sz w:val="32"/>
          <w:szCs w:val="32"/>
          <w:highlight w:val="none"/>
          <w:lang w:val="en-US" w:eastAsia="zh-CN" w:bidi="ar-SA"/>
        </w:rPr>
        <w:t>继续</w:t>
      </w:r>
      <w:r>
        <w:rPr>
          <w:rFonts w:hint="eastAsia" w:ascii="仿宋_GB2312" w:hAnsi="仿宋_GB2312" w:eastAsia="仿宋_GB2312" w:cs="仿宋_GB2312"/>
          <w:snapToGrid w:val="0"/>
          <w:color w:val="auto"/>
          <w:kern w:val="0"/>
          <w:sz w:val="32"/>
          <w:szCs w:val="32"/>
          <w:highlight w:val="none"/>
          <w:lang w:eastAsia="en-US" w:bidi="ar-SA"/>
        </w:rPr>
        <w:t>选取防水工、砌筑工、混凝土工、钢筋工、架子工和安全防范系统安装维护员等6个工种试点高技能人才申报相应专业助理工程师、工程师和高级工程师，试点范围为省属、广州市各有关企事业单位，总结经验后适时按照评审权限组织开展。防水工、砌筑工、混凝土工、钢筋工和架子工对应职称专业中的“建筑施工”，安全防范系统安装维护员对应职称专业中的“建筑电气施工”，具体申报条件请参照《广东省人力资源和社会保障厅关于印发&lt;关于进一步加强高技能人才与专业技术人才职业发展贯通的实施方案&gt;的通知》（粤人社规〔2022〕5号）</w:t>
      </w:r>
      <w:r>
        <w:rPr>
          <w:rFonts w:hint="eastAsia" w:ascii="仿宋_GB2312" w:hAnsi="仿宋_GB2312" w:eastAsia="仿宋_GB2312" w:cs="仿宋_GB2312"/>
          <w:snapToGrid w:val="0"/>
          <w:color w:val="auto"/>
          <w:kern w:val="0"/>
          <w:sz w:val="32"/>
          <w:szCs w:val="32"/>
          <w:highlight w:val="none"/>
          <w:lang w:val="en-US" w:eastAsia="zh-CN" w:bidi="ar-SA"/>
        </w:rPr>
        <w:t>和</w:t>
      </w:r>
      <w:r>
        <w:rPr>
          <w:rFonts w:hint="eastAsia" w:ascii="仿宋_GB2312" w:hAnsi="仿宋_GB2312" w:eastAsia="仿宋_GB2312" w:cs="仿宋_GB2312"/>
          <w:snapToGrid w:val="0"/>
          <w:color w:val="auto"/>
          <w:kern w:val="0"/>
          <w:sz w:val="32"/>
          <w:szCs w:val="32"/>
          <w:highlight w:val="none"/>
          <w:lang w:eastAsia="en-US" w:bidi="ar-SA"/>
        </w:rPr>
        <w:t>《</w:t>
      </w:r>
      <w:r>
        <w:rPr>
          <w:rFonts w:hint="eastAsia" w:ascii="仿宋_GB2312" w:hAnsi="仿宋_GB2312" w:eastAsia="仿宋_GB2312" w:cs="仿宋_GB2312"/>
          <w:snapToGrid w:val="0"/>
          <w:color w:val="auto"/>
          <w:kern w:val="0"/>
          <w:sz w:val="32"/>
          <w:szCs w:val="32"/>
          <w:highlight w:val="none"/>
          <w:lang w:val="en-US" w:eastAsia="zh-CN" w:bidi="ar-SA"/>
        </w:rPr>
        <w:t>广东省建筑工程高技能人才职称评价基本标准条件（试行）</w:t>
      </w:r>
      <w:r>
        <w:rPr>
          <w:rFonts w:hint="eastAsia" w:ascii="仿宋_GB2312" w:hAnsi="仿宋_GB2312" w:eastAsia="仿宋_GB2312" w:cs="仿宋_GB2312"/>
          <w:snapToGrid w:val="0"/>
          <w:color w:val="auto"/>
          <w:kern w:val="0"/>
          <w:sz w:val="32"/>
          <w:szCs w:val="32"/>
          <w:highlight w:val="none"/>
          <w:lang w:eastAsia="en-US" w:bidi="ar-SA"/>
        </w:rPr>
        <w:t>》</w:t>
      </w:r>
      <w:r>
        <w:rPr>
          <w:rFonts w:hint="eastAsia" w:ascii="仿宋_GB2312" w:hAnsi="仿宋_GB2312" w:eastAsia="仿宋_GB2312" w:cs="仿宋_GB2312"/>
          <w:snapToGrid w:val="0"/>
          <w:color w:val="auto"/>
          <w:kern w:val="0"/>
          <w:sz w:val="32"/>
          <w:szCs w:val="32"/>
          <w:highlight w:val="none"/>
          <w:lang w:eastAsia="zh-CN" w:bidi="ar-SA"/>
        </w:rPr>
        <w:t>（详见</w:t>
      </w:r>
      <w:r>
        <w:rPr>
          <w:rFonts w:hint="eastAsia" w:ascii="仿宋_GB2312" w:hAnsi="仿宋_GB2312" w:eastAsia="仿宋_GB2312" w:cs="仿宋_GB2312"/>
          <w:snapToGrid w:val="0"/>
          <w:color w:val="auto"/>
          <w:kern w:val="0"/>
          <w:sz w:val="32"/>
          <w:szCs w:val="32"/>
          <w:highlight w:val="none"/>
          <w:lang w:val="en-US" w:eastAsia="zh-CN" w:bidi="ar-SA"/>
        </w:rPr>
        <w:t>附件2）</w:t>
      </w:r>
      <w:r>
        <w:rPr>
          <w:rFonts w:hint="eastAsia" w:ascii="仿宋_GB2312" w:hAnsi="仿宋_GB2312" w:eastAsia="仿宋_GB2312" w:cs="仿宋_GB2312"/>
          <w:snapToGrid w:val="0"/>
          <w:color w:val="auto"/>
          <w:kern w:val="0"/>
          <w:sz w:val="32"/>
          <w:szCs w:val="32"/>
          <w:highlight w:val="none"/>
          <w:lang w:eastAsia="en-US"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zh-CN" w:bidi="ar-SA"/>
        </w:rPr>
      </w:pPr>
      <w:r>
        <w:rPr>
          <w:rFonts w:hint="eastAsia" w:ascii="仿宋_GB2312" w:hAnsi="仿宋_GB2312" w:eastAsia="仿宋_GB2312" w:cs="仿宋_GB2312"/>
          <w:snapToGrid w:val="0"/>
          <w:color w:val="auto"/>
          <w:kern w:val="0"/>
          <w:sz w:val="32"/>
          <w:szCs w:val="32"/>
          <w:lang w:eastAsia="zh-CN" w:bidi="ar-SA"/>
        </w:rPr>
        <w:t>（九）</w:t>
      </w:r>
      <w:r>
        <w:rPr>
          <w:rFonts w:hint="eastAsia" w:ascii="仿宋_GB2312" w:hAnsi="仿宋_GB2312" w:eastAsia="仿宋_GB2312" w:cs="仿宋_GB2312"/>
          <w:snapToGrid w:val="0"/>
          <w:color w:val="auto"/>
          <w:kern w:val="0"/>
          <w:sz w:val="32"/>
          <w:szCs w:val="32"/>
          <w:lang w:eastAsia="en-US" w:bidi="ar-SA"/>
        </w:rPr>
        <w:t>民营企业专业技术人才职称申报不与人事档案管理挂钩，一般在劳动关系所属的法人单位所在地参加职称评审，由工作单位履行审核、公示、推荐等程序。派驻省内其他地区连续工作一年以上的，由法人单位委托并经派驻地市级</w:t>
      </w:r>
      <w:r>
        <w:rPr>
          <w:rFonts w:hint="eastAsia" w:ascii="仿宋_GB2312" w:hAnsi="仿宋_GB2312" w:eastAsia="仿宋_GB2312" w:cs="仿宋_GB2312"/>
          <w:snapToGrid w:val="0"/>
          <w:color w:val="auto"/>
          <w:kern w:val="0"/>
          <w:sz w:val="32"/>
          <w:szCs w:val="32"/>
          <w:lang w:val="en-US" w:eastAsia="zh-CN" w:bidi="ar-SA"/>
        </w:rPr>
        <w:t>人力资源社会保障</w:t>
      </w:r>
      <w:r>
        <w:rPr>
          <w:rFonts w:hint="eastAsia" w:ascii="仿宋_GB2312" w:hAnsi="仿宋_GB2312" w:eastAsia="仿宋_GB2312" w:cs="仿宋_GB2312"/>
          <w:snapToGrid w:val="0"/>
          <w:color w:val="auto"/>
          <w:kern w:val="0"/>
          <w:sz w:val="32"/>
          <w:szCs w:val="32"/>
          <w:lang w:eastAsia="en-US" w:bidi="ar-SA"/>
        </w:rPr>
        <w:t>部门同意后，可在派驻地申报职称评审。</w:t>
      </w:r>
      <w:r>
        <w:rPr>
          <w:rFonts w:hint="eastAsia" w:ascii="仿宋_GB2312" w:hAnsi="仿宋_GB2312" w:eastAsia="仿宋_GB2312" w:cs="仿宋_GB2312"/>
          <w:snapToGrid w:val="0"/>
          <w:color w:val="auto"/>
          <w:kern w:val="0"/>
          <w:sz w:val="32"/>
          <w:szCs w:val="32"/>
          <w:lang w:eastAsia="zh-CN" w:bidi="ar-SA"/>
        </w:rPr>
        <w:t>详见</w:t>
      </w:r>
      <w:r>
        <w:rPr>
          <w:rFonts w:hint="eastAsia" w:ascii="仿宋_GB2312" w:hAnsi="仿宋_GB2312" w:eastAsia="仿宋_GB2312" w:cs="仿宋_GB2312"/>
          <w:snapToGrid w:val="0"/>
          <w:color w:val="auto"/>
          <w:kern w:val="0"/>
          <w:sz w:val="32"/>
          <w:szCs w:val="32"/>
          <w:lang w:eastAsia="en-US" w:bidi="ar-SA"/>
        </w:rPr>
        <w:t>《转发人力资源社会保障部办公厅关于进一步做好民营企业职称工作的通知》</w:t>
      </w:r>
      <w:r>
        <w:rPr>
          <w:rFonts w:hint="eastAsia" w:ascii="仿宋_GB2312" w:hAnsi="仿宋_GB2312" w:eastAsia="仿宋_GB2312" w:cs="仿宋_GB2312"/>
          <w:snapToGrid w:val="0"/>
          <w:color w:val="auto"/>
          <w:kern w:val="0"/>
          <w:sz w:val="32"/>
          <w:szCs w:val="32"/>
          <w:lang w:eastAsia="zh-CN"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eastAsia="zh-CN" w:bidi="ar-SA"/>
        </w:rPr>
        <w:t>（十）</w:t>
      </w:r>
      <w:r>
        <w:rPr>
          <w:rFonts w:hint="eastAsia" w:ascii="仿宋_GB2312" w:hAnsi="仿宋_GB2312" w:eastAsia="仿宋_GB2312" w:cs="仿宋_GB2312"/>
          <w:snapToGrid w:val="0"/>
          <w:color w:val="auto"/>
          <w:kern w:val="0"/>
          <w:sz w:val="32"/>
          <w:szCs w:val="32"/>
          <w:lang w:eastAsia="en-US" w:bidi="ar-SA"/>
        </w:rPr>
        <w:t>根据《中共广东省委办公厅广东省</w:t>
      </w:r>
      <w:r>
        <w:rPr>
          <w:rFonts w:hint="eastAsia" w:ascii="仿宋_GB2312" w:hAnsi="仿宋_GB2312" w:eastAsia="仿宋_GB2312" w:cs="仿宋_GB2312"/>
          <w:snapToGrid w:val="0"/>
          <w:color w:val="auto"/>
          <w:kern w:val="0"/>
          <w:sz w:val="32"/>
          <w:szCs w:val="32"/>
          <w:lang w:eastAsia="zh-CN" w:bidi="ar-SA"/>
        </w:rPr>
        <w:t>人民政</w:t>
      </w:r>
      <w:r>
        <w:rPr>
          <w:rFonts w:hint="eastAsia" w:ascii="仿宋_GB2312" w:hAnsi="仿宋_GB2312" w:eastAsia="仿宋_GB2312" w:cs="仿宋_GB2312"/>
          <w:snapToGrid w:val="0"/>
          <w:color w:val="auto"/>
          <w:kern w:val="0"/>
          <w:sz w:val="32"/>
          <w:szCs w:val="32"/>
          <w:lang w:eastAsia="en-US" w:bidi="ar-SA"/>
        </w:rPr>
        <w:t>府办公厅印发&lt;关于深化职称制度改革的实施意见&gt;的通知》精神，在省直部门相关志愿服务项目中表现积极，且通过省直行政部门或授权的相关专业协会正式发文予以</w:t>
      </w:r>
      <w:r>
        <w:rPr>
          <w:rFonts w:hint="eastAsia" w:ascii="仿宋_GB2312" w:hAnsi="仿宋_GB2312" w:eastAsia="仿宋_GB2312" w:cs="仿宋_GB2312"/>
          <w:snapToGrid w:val="0"/>
          <w:color w:val="auto"/>
          <w:kern w:val="0"/>
          <w:sz w:val="32"/>
          <w:szCs w:val="32"/>
          <w:lang w:eastAsia="zh-CN" w:bidi="ar-SA"/>
        </w:rPr>
        <w:t>表彰</w:t>
      </w:r>
      <w:r>
        <w:rPr>
          <w:rFonts w:hint="eastAsia" w:ascii="仿宋_GB2312" w:hAnsi="仿宋_GB2312" w:eastAsia="仿宋_GB2312" w:cs="仿宋_GB2312"/>
          <w:snapToGrid w:val="0"/>
          <w:color w:val="auto"/>
          <w:kern w:val="0"/>
          <w:sz w:val="32"/>
          <w:szCs w:val="32"/>
          <w:lang w:eastAsia="en-US" w:bidi="ar-SA"/>
        </w:rPr>
        <w:t>的优秀“三师”</w:t>
      </w:r>
      <w:r>
        <w:rPr>
          <w:rFonts w:hint="eastAsia" w:ascii="仿宋_GB2312" w:hAnsi="仿宋_GB2312" w:eastAsia="仿宋_GB2312" w:cs="仿宋_GB2312"/>
          <w:snapToGrid w:val="0"/>
          <w:color w:val="auto"/>
          <w:kern w:val="0"/>
          <w:sz w:val="32"/>
          <w:szCs w:val="32"/>
          <w:lang w:eastAsia="zh-CN" w:bidi="ar-SA"/>
        </w:rPr>
        <w:t>等</w:t>
      </w:r>
      <w:r>
        <w:rPr>
          <w:rFonts w:hint="eastAsia" w:ascii="仿宋_GB2312" w:hAnsi="仿宋_GB2312" w:eastAsia="仿宋_GB2312" w:cs="仿宋_GB2312"/>
          <w:snapToGrid w:val="0"/>
          <w:color w:val="auto"/>
          <w:kern w:val="0"/>
          <w:sz w:val="32"/>
          <w:szCs w:val="32"/>
          <w:lang w:eastAsia="en-US" w:bidi="ar-SA"/>
        </w:rPr>
        <w:t>专业志愿者，在同等条件下优先评审。</w:t>
      </w:r>
    </w:p>
    <w:p>
      <w:pPr>
        <w:keepNext w:val="0"/>
        <w:keepLines w:val="0"/>
        <w:pageBreakBefore w:val="0"/>
        <w:widowControl/>
        <w:kinsoku w:val="0"/>
        <w:wordWrap/>
        <w:overflowPunct/>
        <w:topLinePunct w:val="0"/>
        <w:autoSpaceDE w:val="0"/>
        <w:autoSpaceDN w:val="0"/>
        <w:bidi w:val="0"/>
        <w:adjustRightInd w:val="0"/>
        <w:snapToGrid w:val="0"/>
        <w:spacing w:beforeLines="0" w:afterLines="0" w:line="600" w:lineRule="exact"/>
        <w:ind w:firstLine="640" w:firstLineChars="200"/>
        <w:jc w:val="both"/>
        <w:textAlignment w:val="baseline"/>
        <w:rPr>
          <w:rFonts w:hint="eastAsia" w:ascii="仿宋_GB2312" w:hAnsi="仿宋_GB2312" w:eastAsia="仿宋_GB2312" w:cs="仿宋_GB2312"/>
          <w:snapToGrid w:val="0"/>
          <w:color w:val="auto"/>
          <w:kern w:val="0"/>
          <w:sz w:val="32"/>
          <w:szCs w:val="24"/>
          <w:highlight w:val="none"/>
          <w:lang w:val="en-US" w:eastAsia="zh-CN" w:bidi="ar-SA"/>
        </w:rPr>
      </w:pP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十</w:t>
      </w:r>
      <w:r>
        <w:rPr>
          <w:rFonts w:hint="eastAsia" w:ascii="仿宋_GB2312" w:hAnsi="仿宋_GB2312" w:eastAsia="仿宋_GB2312" w:cs="仿宋_GB2312"/>
          <w:snapToGrid w:val="0"/>
          <w:color w:val="auto"/>
          <w:kern w:val="0"/>
          <w:sz w:val="32"/>
          <w:szCs w:val="32"/>
          <w:lang w:eastAsia="zh-CN" w:bidi="ar-SA"/>
        </w:rPr>
        <w:t>一）</w:t>
      </w:r>
      <w:r>
        <w:rPr>
          <w:rFonts w:hint="eastAsia" w:ascii="仿宋_GB2312" w:hAnsi="仿宋_GB2312" w:eastAsia="仿宋_GB2312" w:cs="仿宋_GB2312"/>
          <w:snapToGrid w:val="0"/>
          <w:color w:val="auto"/>
          <w:kern w:val="0"/>
          <w:sz w:val="32"/>
          <w:szCs w:val="32"/>
          <w:lang w:eastAsia="en-US" w:bidi="ar-SA"/>
        </w:rPr>
        <w:t>专业技术人才申报两个系列职称或转系列评审，按《关于明确当前专业技术资格申报评审若干问题的通知》</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粤人发〔2007〕197号</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及现行有关规定执行。</w:t>
      </w:r>
      <w:r>
        <w:rPr>
          <w:rFonts w:hint="eastAsia" w:ascii="仿宋_GB2312" w:hAnsi="仿宋_GB2312" w:eastAsia="仿宋_GB2312" w:cs="仿宋_GB2312"/>
          <w:snapToGrid w:val="0"/>
          <w:color w:val="auto"/>
          <w:kern w:val="0"/>
          <w:sz w:val="32"/>
          <w:szCs w:val="24"/>
          <w:lang w:eastAsia="en-US" w:bidi="ar-SA"/>
        </w:rPr>
        <w:t>专业技术人才</w:t>
      </w:r>
      <w:r>
        <w:rPr>
          <w:rFonts w:hint="eastAsia" w:ascii="仿宋_GB2312" w:hAnsi="仿宋_GB2312" w:eastAsia="仿宋_GB2312" w:cs="仿宋_GB2312"/>
          <w:snapToGrid w:val="0"/>
          <w:color w:val="auto"/>
          <w:kern w:val="0"/>
          <w:sz w:val="32"/>
          <w:szCs w:val="24"/>
          <w:lang w:val="en-US" w:eastAsia="zh-CN" w:bidi="ar-SA"/>
        </w:rPr>
        <w:t>岗位转换后要申报现岗位专业技术资格的，应在现岗位工作满一年以上，并提交反映现岗位的工作业绩，同时把原岗位专业技术资格的评审表作为申报现岗位专业技术资格的附件一并提交，不得用原岗</w:t>
      </w:r>
      <w:r>
        <w:rPr>
          <w:rFonts w:hint="eastAsia" w:ascii="仿宋_GB2312" w:hAnsi="仿宋_GB2312" w:eastAsia="仿宋_GB2312" w:cs="仿宋_GB2312"/>
          <w:snapToGrid w:val="0"/>
          <w:color w:val="auto"/>
          <w:kern w:val="0"/>
          <w:sz w:val="32"/>
          <w:szCs w:val="24"/>
          <w:highlight w:val="none"/>
          <w:lang w:val="en-US" w:eastAsia="zh-CN" w:bidi="ar-SA"/>
        </w:rPr>
        <w:t>位的业绩申报现岗位的专业技术资格。</w:t>
      </w:r>
    </w:p>
    <w:p>
      <w:pPr>
        <w:keepNext w:val="0"/>
        <w:keepLines w:val="0"/>
        <w:pageBreakBefore w:val="0"/>
        <w:widowControl/>
        <w:kinsoku w:val="0"/>
        <w:wordWrap/>
        <w:overflowPunct/>
        <w:topLinePunct w:val="0"/>
        <w:autoSpaceDE w:val="0"/>
        <w:autoSpaceDN w:val="0"/>
        <w:bidi w:val="0"/>
        <w:adjustRightInd w:val="0"/>
        <w:snapToGrid w:val="0"/>
        <w:spacing w:beforeLines="0" w:afterLines="0"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24"/>
          <w:highlight w:val="none"/>
          <w:lang w:eastAsia="en-US" w:bidi="ar-SA"/>
        </w:rPr>
        <w:t>专业技术人才转换工作岗位后转系列评审晋升的</w:t>
      </w:r>
      <w:r>
        <w:rPr>
          <w:rFonts w:hint="eastAsia" w:ascii="仿宋_GB2312" w:hAnsi="仿宋_GB2312" w:eastAsia="仿宋_GB2312" w:cs="仿宋_GB2312"/>
          <w:snapToGrid w:val="0"/>
          <w:color w:val="auto"/>
          <w:kern w:val="0"/>
          <w:sz w:val="32"/>
          <w:szCs w:val="32"/>
          <w:highlight w:val="none"/>
          <w:lang w:eastAsia="en-US" w:bidi="ar-SA"/>
        </w:rPr>
        <w:t>，应按规定先取得现岗位同</w:t>
      </w:r>
      <w:r>
        <w:rPr>
          <w:rFonts w:hint="eastAsia" w:ascii="仿宋_GB2312" w:hAnsi="仿宋_GB2312" w:eastAsia="仿宋_GB2312" w:cs="仿宋_GB2312"/>
          <w:snapToGrid w:val="0"/>
          <w:color w:val="auto"/>
          <w:kern w:val="0"/>
          <w:sz w:val="32"/>
          <w:szCs w:val="32"/>
          <w:highlight w:val="none"/>
          <w:lang w:val="en-US" w:eastAsia="zh-CN" w:bidi="ar-SA"/>
        </w:rPr>
        <w:t>层级</w:t>
      </w:r>
      <w:r>
        <w:rPr>
          <w:rFonts w:hint="eastAsia" w:ascii="仿宋_GB2312" w:hAnsi="仿宋_GB2312" w:eastAsia="仿宋_GB2312" w:cs="仿宋_GB2312"/>
          <w:snapToGrid w:val="0"/>
          <w:color w:val="auto"/>
          <w:kern w:val="0"/>
          <w:sz w:val="32"/>
          <w:szCs w:val="32"/>
          <w:highlight w:val="none"/>
          <w:lang w:eastAsia="en-US" w:bidi="ar-SA"/>
        </w:rPr>
        <w:t>职称。</w:t>
      </w:r>
      <w:r>
        <w:rPr>
          <w:rFonts w:hint="eastAsia" w:ascii="仿宋_GB2312" w:hAnsi="仿宋_GB2312" w:eastAsia="仿宋_GB2312" w:cs="仿宋_GB2312"/>
          <w:snapToGrid w:val="0"/>
          <w:color w:val="auto"/>
          <w:kern w:val="0"/>
          <w:sz w:val="32"/>
          <w:szCs w:val="24"/>
          <w:highlight w:val="none"/>
          <w:lang w:eastAsia="en-US" w:bidi="ar-SA"/>
        </w:rPr>
        <w:t>申报评审现岗位同层级职称时，资历可从取得原系列低一层级职称的时间起算，取得原系列同层级职称后的相关业绩成果可作为有效业绩成果。申报评审现岗位高一层级职称时，资历可从取得原系列同层级职称的时间起</w:t>
      </w:r>
      <w:r>
        <w:rPr>
          <w:rFonts w:hint="eastAsia" w:ascii="仿宋_GB2312" w:hAnsi="仿宋_GB2312" w:eastAsia="仿宋_GB2312" w:cs="仿宋_GB2312"/>
          <w:snapToGrid w:val="0"/>
          <w:color w:val="auto"/>
          <w:kern w:val="0"/>
          <w:sz w:val="32"/>
          <w:szCs w:val="24"/>
          <w:lang w:eastAsia="en-US" w:bidi="ar-SA"/>
        </w:rPr>
        <w:t>算，取得原系列同层级职称后的相关业绩成果可作为有效业绩成果。</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val="en-US" w:eastAsia="zh-CN" w:bidi="ar-SA"/>
        </w:rPr>
      </w:pPr>
      <w:r>
        <w:rPr>
          <w:rFonts w:hint="eastAsia" w:ascii="仿宋_GB2312" w:hAnsi="仿宋_GB2312" w:eastAsia="仿宋_GB2312" w:cs="仿宋_GB2312"/>
          <w:snapToGrid w:val="0"/>
          <w:color w:val="auto"/>
          <w:kern w:val="0"/>
          <w:sz w:val="32"/>
          <w:szCs w:val="32"/>
          <w:lang w:eastAsia="zh-CN" w:bidi="ar-SA"/>
        </w:rPr>
        <w:t>（十二）</w:t>
      </w:r>
      <w:r>
        <w:rPr>
          <w:rFonts w:hint="eastAsia" w:ascii="仿宋_GB2312" w:hAnsi="仿宋_GB2312" w:eastAsia="仿宋_GB2312" w:cs="仿宋_GB2312"/>
          <w:snapToGrid w:val="0"/>
          <w:color w:val="auto"/>
          <w:kern w:val="0"/>
          <w:sz w:val="32"/>
          <w:szCs w:val="32"/>
          <w:lang w:eastAsia="en-US" w:bidi="ar-SA"/>
        </w:rPr>
        <w:t>跨区域、跨单位流动专业技术人才需在我省申报职称晋升的，按照《配套规定》及</w:t>
      </w:r>
      <w:r>
        <w:rPr>
          <w:rFonts w:hint="eastAsia" w:ascii="仿宋_GB2312" w:hAnsi="仿宋_GB2312" w:eastAsia="仿宋_GB2312" w:cs="仿宋_GB2312"/>
          <w:snapToGrid w:val="0"/>
          <w:color w:val="auto"/>
          <w:kern w:val="0"/>
          <w:sz w:val="32"/>
          <w:szCs w:val="32"/>
          <w:lang w:eastAsia="zh-CN" w:bidi="ar-SA"/>
        </w:rPr>
        <w:t>有关文件</w:t>
      </w:r>
      <w:r>
        <w:rPr>
          <w:rFonts w:hint="eastAsia" w:ascii="仿宋_GB2312" w:hAnsi="仿宋_GB2312" w:eastAsia="仿宋_GB2312" w:cs="仿宋_GB2312"/>
          <w:snapToGrid w:val="0"/>
          <w:color w:val="auto"/>
          <w:kern w:val="0"/>
          <w:sz w:val="32"/>
          <w:szCs w:val="32"/>
          <w:lang w:eastAsia="en-US" w:bidi="ar-SA"/>
        </w:rPr>
        <w:t>执行，原职称经重新评审或确认后方可在我省申报评审职称。</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黑体" w:hAnsi="黑体" w:eastAsia="黑体" w:cs="黑体"/>
          <w:snapToGrid w:val="0"/>
          <w:color w:val="auto"/>
          <w:kern w:val="0"/>
          <w:sz w:val="32"/>
          <w:szCs w:val="32"/>
          <w:lang w:eastAsia="en-US" w:bidi="ar-SA"/>
        </w:rPr>
      </w:pPr>
      <w:r>
        <w:rPr>
          <w:rFonts w:hint="eastAsia" w:ascii="黑体" w:hAnsi="黑体" w:eastAsia="黑体" w:cs="黑体"/>
          <w:snapToGrid w:val="0"/>
          <w:color w:val="auto"/>
          <w:kern w:val="0"/>
          <w:sz w:val="32"/>
          <w:szCs w:val="32"/>
          <w:lang w:eastAsia="zh-CN" w:bidi="ar-SA"/>
        </w:rPr>
        <w:t>六</w:t>
      </w:r>
      <w:r>
        <w:rPr>
          <w:rFonts w:hint="eastAsia" w:ascii="黑体" w:hAnsi="黑体" w:eastAsia="黑体" w:cs="黑体"/>
          <w:snapToGrid w:val="0"/>
          <w:color w:val="auto"/>
          <w:kern w:val="0"/>
          <w:sz w:val="32"/>
          <w:szCs w:val="32"/>
          <w:lang w:eastAsia="en-US" w:bidi="ar-SA"/>
        </w:rPr>
        <w:t>、申报途径</w:t>
      </w:r>
      <w:r>
        <w:rPr>
          <w:rFonts w:hint="eastAsia" w:ascii="黑体" w:hAnsi="黑体" w:eastAsia="黑体" w:cs="黑体"/>
          <w:snapToGrid w:val="0"/>
          <w:color w:val="auto"/>
          <w:kern w:val="0"/>
          <w:sz w:val="32"/>
          <w:szCs w:val="32"/>
          <w:lang w:val="en-US" w:eastAsia="zh-CN" w:bidi="ar-SA"/>
        </w:rPr>
        <w:t>及</w:t>
      </w:r>
      <w:r>
        <w:rPr>
          <w:rFonts w:hint="eastAsia" w:ascii="黑体" w:hAnsi="黑体" w:eastAsia="黑体" w:cs="黑体"/>
          <w:snapToGrid w:val="0"/>
          <w:color w:val="auto"/>
          <w:kern w:val="0"/>
          <w:sz w:val="32"/>
          <w:szCs w:val="32"/>
          <w:lang w:eastAsia="en-US" w:bidi="ar-SA"/>
        </w:rPr>
        <w:t>材料</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baseline"/>
        <w:rPr>
          <w:rFonts w:hint="eastAsia" w:ascii="楷体_GB2312" w:hAnsi="楷体_GB2312" w:eastAsia="楷体_GB2312" w:cs="楷体_GB2312"/>
          <w:snapToGrid w:val="0"/>
          <w:color w:val="auto"/>
          <w:kern w:val="0"/>
          <w:sz w:val="32"/>
          <w:szCs w:val="32"/>
          <w:lang w:val="en-US" w:eastAsia="zh-CN" w:bidi="ar-SA"/>
        </w:rPr>
      </w:pPr>
      <w:r>
        <w:rPr>
          <w:rFonts w:hint="eastAsia" w:ascii="楷体_GB2312" w:hAnsi="楷体_GB2312" w:eastAsia="楷体_GB2312" w:cs="楷体_GB2312"/>
          <w:snapToGrid w:val="0"/>
          <w:color w:val="auto"/>
          <w:kern w:val="0"/>
          <w:sz w:val="32"/>
          <w:szCs w:val="32"/>
          <w:lang w:eastAsia="zh-CN" w:bidi="ar-SA"/>
        </w:rPr>
        <w:t>（</w:t>
      </w:r>
      <w:r>
        <w:rPr>
          <w:rFonts w:hint="eastAsia" w:ascii="楷体_GB2312" w:hAnsi="楷体_GB2312" w:eastAsia="楷体_GB2312" w:cs="楷体_GB2312"/>
          <w:snapToGrid w:val="0"/>
          <w:color w:val="auto"/>
          <w:kern w:val="0"/>
          <w:sz w:val="32"/>
          <w:szCs w:val="32"/>
          <w:lang w:eastAsia="en-US" w:bidi="ar-SA"/>
        </w:rPr>
        <w:t>一</w:t>
      </w:r>
      <w:r>
        <w:rPr>
          <w:rFonts w:hint="eastAsia" w:ascii="楷体_GB2312" w:hAnsi="楷体_GB2312" w:eastAsia="楷体_GB2312" w:cs="楷体_GB2312"/>
          <w:snapToGrid w:val="0"/>
          <w:color w:val="auto"/>
          <w:kern w:val="0"/>
          <w:sz w:val="32"/>
          <w:szCs w:val="32"/>
          <w:lang w:eastAsia="zh-CN" w:bidi="ar-SA"/>
        </w:rPr>
        <w:t>）</w:t>
      </w:r>
      <w:r>
        <w:rPr>
          <w:rFonts w:hint="eastAsia" w:ascii="楷体_GB2312" w:hAnsi="楷体_GB2312" w:eastAsia="楷体_GB2312" w:cs="楷体_GB2312"/>
          <w:snapToGrid w:val="0"/>
          <w:color w:val="auto"/>
          <w:kern w:val="0"/>
          <w:sz w:val="32"/>
          <w:szCs w:val="32"/>
          <w:lang w:val="en-US" w:eastAsia="zh-CN" w:bidi="ar-SA"/>
        </w:rPr>
        <w:t>申报途径。</w:t>
      </w:r>
    </w:p>
    <w:p>
      <w:pPr>
        <w:keepNext w:val="0"/>
        <w:keepLines w:val="0"/>
        <w:pageBreakBefore w:val="0"/>
        <w:widowControl w:val="0"/>
        <w:numPr>
          <w:ilvl w:val="0"/>
          <w:numId w:val="0"/>
        </w:numPr>
        <w:kinsoku/>
        <w:wordWrap/>
        <w:overflowPunct/>
        <w:topLinePunct w:val="0"/>
        <w:autoSpaceDE w:val="0"/>
        <w:autoSpaceDN w:val="0"/>
        <w:bidi w:val="0"/>
        <w:adjustRightInd/>
        <w:snapToGrid/>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val="en-US" w:eastAsia="zh-CN" w:bidi="ar-SA"/>
        </w:rPr>
        <w:t>1.</w:t>
      </w:r>
      <w:r>
        <w:rPr>
          <w:rFonts w:hint="eastAsia" w:ascii="仿宋_GB2312" w:hAnsi="仿宋_GB2312" w:eastAsia="仿宋_GB2312" w:cs="仿宋_GB2312"/>
          <w:snapToGrid w:val="0"/>
          <w:color w:val="auto"/>
          <w:kern w:val="0"/>
          <w:sz w:val="32"/>
          <w:szCs w:val="32"/>
          <w:lang w:eastAsia="en-US" w:bidi="ar-SA"/>
        </w:rPr>
        <w:t>省各有关企事业单位人员申报职称</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由其所在单位</w:t>
      </w:r>
      <w:r>
        <w:rPr>
          <w:rFonts w:hint="eastAsia" w:ascii="仿宋_GB2312" w:hAnsi="仿宋_GB2312" w:eastAsia="仿宋_GB2312" w:cs="仿宋_GB2312"/>
          <w:snapToGrid w:val="0"/>
          <w:color w:val="auto"/>
          <w:kern w:val="0"/>
          <w:sz w:val="32"/>
          <w:szCs w:val="24"/>
          <w:lang w:eastAsia="en-US" w:bidi="ar-SA"/>
        </w:rPr>
        <w:t>履行审核、公示、推荐等程序</w:t>
      </w:r>
      <w:r>
        <w:rPr>
          <w:rFonts w:hint="eastAsia" w:ascii="仿宋_GB2312" w:hAnsi="仿宋_GB2312" w:eastAsia="仿宋_GB2312" w:cs="仿宋_GB2312"/>
          <w:snapToGrid w:val="0"/>
          <w:color w:val="auto"/>
          <w:kern w:val="0"/>
          <w:sz w:val="32"/>
          <w:szCs w:val="32"/>
          <w:lang w:eastAsia="en-US" w:bidi="ar-SA"/>
        </w:rPr>
        <w:t>并报其省主管单位核实同意后集中报送。没有明确上级主管单位的企业人员申报材料由其所在单位</w:t>
      </w:r>
      <w:r>
        <w:rPr>
          <w:rFonts w:hint="eastAsia" w:ascii="仿宋_GB2312" w:hAnsi="仿宋_GB2312" w:eastAsia="仿宋_GB2312" w:cs="仿宋_GB2312"/>
          <w:snapToGrid w:val="0"/>
          <w:color w:val="auto"/>
          <w:kern w:val="0"/>
          <w:sz w:val="32"/>
          <w:szCs w:val="24"/>
          <w:lang w:eastAsia="en-US" w:bidi="ar-SA"/>
        </w:rPr>
        <w:t>履行审核、公示、推荐等程序</w:t>
      </w:r>
      <w:r>
        <w:rPr>
          <w:rFonts w:hint="eastAsia" w:ascii="仿宋_GB2312" w:hAnsi="仿宋_GB2312" w:eastAsia="仿宋_GB2312" w:cs="仿宋_GB2312"/>
          <w:snapToGrid w:val="0"/>
          <w:color w:val="auto"/>
          <w:kern w:val="0"/>
          <w:sz w:val="32"/>
          <w:szCs w:val="32"/>
          <w:lang w:eastAsia="en-US" w:bidi="ar-SA"/>
        </w:rPr>
        <w:t>后集中报送。</w:t>
      </w:r>
    </w:p>
    <w:p>
      <w:pPr>
        <w:keepNext w:val="0"/>
        <w:keepLines w:val="0"/>
        <w:pageBreakBefore w:val="0"/>
        <w:widowControl w:val="0"/>
        <w:numPr>
          <w:ilvl w:val="0"/>
          <w:numId w:val="0"/>
        </w:numPr>
        <w:kinsoku/>
        <w:wordWrap/>
        <w:overflowPunct/>
        <w:topLinePunct w:val="0"/>
        <w:autoSpaceDE w:val="0"/>
        <w:autoSpaceDN w:val="0"/>
        <w:bidi w:val="0"/>
        <w:adjustRightInd/>
        <w:snapToGrid/>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val="en-US" w:eastAsia="zh-CN" w:bidi="ar-SA"/>
        </w:rPr>
        <w:t>2.</w:t>
      </w:r>
      <w:r>
        <w:rPr>
          <w:rFonts w:hint="eastAsia" w:ascii="仿宋_GB2312" w:hAnsi="仿宋_GB2312" w:eastAsia="仿宋_GB2312" w:cs="仿宋_GB2312"/>
          <w:snapToGrid w:val="0"/>
          <w:color w:val="auto"/>
          <w:kern w:val="0"/>
          <w:sz w:val="32"/>
          <w:szCs w:val="32"/>
          <w:lang w:eastAsia="en-US" w:bidi="ar-SA"/>
        </w:rPr>
        <w:t>各市有关企事业单位人员申</w:t>
      </w:r>
      <w:r>
        <w:rPr>
          <w:rFonts w:hint="eastAsia" w:ascii="仿宋_GB2312" w:hAnsi="仿宋_GB2312" w:eastAsia="仿宋_GB2312" w:cs="仿宋_GB2312"/>
          <w:snapToGrid w:val="0"/>
          <w:color w:val="auto"/>
          <w:kern w:val="0"/>
          <w:sz w:val="32"/>
          <w:szCs w:val="32"/>
          <w:lang w:eastAsia="zh-CN" w:bidi="ar-SA"/>
        </w:rPr>
        <w:t>报</w:t>
      </w:r>
      <w:r>
        <w:rPr>
          <w:rFonts w:hint="eastAsia" w:ascii="仿宋_GB2312" w:hAnsi="仿宋_GB2312" w:eastAsia="仿宋_GB2312" w:cs="仿宋_GB2312"/>
          <w:snapToGrid w:val="0"/>
          <w:color w:val="auto"/>
          <w:kern w:val="0"/>
          <w:sz w:val="32"/>
          <w:szCs w:val="32"/>
          <w:lang w:eastAsia="en-US" w:bidi="ar-SA"/>
        </w:rPr>
        <w:t>职称</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由其所在单位</w:t>
      </w:r>
      <w:r>
        <w:rPr>
          <w:rFonts w:hint="eastAsia" w:ascii="仿宋_GB2312" w:hAnsi="仿宋_GB2312" w:eastAsia="仿宋_GB2312" w:cs="仿宋_GB2312"/>
          <w:snapToGrid w:val="0"/>
          <w:color w:val="auto"/>
          <w:kern w:val="0"/>
          <w:sz w:val="32"/>
          <w:szCs w:val="24"/>
          <w:lang w:eastAsia="en-US" w:bidi="ar-SA"/>
        </w:rPr>
        <w:t>履行审核、公示、推荐等程序</w:t>
      </w:r>
      <w:r>
        <w:rPr>
          <w:rFonts w:hint="eastAsia" w:ascii="仿宋_GB2312" w:hAnsi="仿宋_GB2312" w:eastAsia="仿宋_GB2312" w:cs="仿宋_GB2312"/>
          <w:snapToGrid w:val="0"/>
          <w:color w:val="auto"/>
          <w:kern w:val="0"/>
          <w:sz w:val="32"/>
          <w:szCs w:val="32"/>
          <w:lang w:eastAsia="en-US" w:bidi="ar-SA"/>
        </w:rPr>
        <w:t>并</w:t>
      </w:r>
      <w:r>
        <w:rPr>
          <w:rFonts w:hint="eastAsia" w:ascii="仿宋_GB2312" w:hAnsi="仿宋_GB2312" w:eastAsia="仿宋_GB2312" w:cs="仿宋_GB2312"/>
          <w:snapToGrid w:val="0"/>
          <w:color w:val="auto"/>
          <w:kern w:val="0"/>
          <w:sz w:val="32"/>
          <w:szCs w:val="32"/>
          <w:lang w:val="en-US" w:eastAsia="zh-CN" w:bidi="ar-SA"/>
        </w:rPr>
        <w:t>报所在地级以上</w:t>
      </w:r>
      <w:r>
        <w:rPr>
          <w:rFonts w:hint="eastAsia" w:ascii="仿宋_GB2312" w:hAnsi="仿宋_GB2312" w:eastAsia="仿宋_GB2312" w:cs="仿宋_GB2312"/>
          <w:snapToGrid w:val="0"/>
          <w:color w:val="auto"/>
          <w:kern w:val="0"/>
          <w:sz w:val="32"/>
          <w:szCs w:val="32"/>
          <w:lang w:eastAsia="en-US" w:bidi="ar-SA"/>
        </w:rPr>
        <w:t>市主管部门核实同意后集中报送。</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Lines="-2147483648" w:afterLines="-2147483648"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val="en-US" w:eastAsia="zh-CN" w:bidi="ar-SA"/>
        </w:rPr>
        <w:t>3.</w:t>
      </w:r>
      <w:r>
        <w:rPr>
          <w:rFonts w:hint="eastAsia" w:ascii="仿宋_GB2312" w:hAnsi="仿宋_GB2312" w:eastAsia="仿宋_GB2312" w:cs="仿宋_GB2312"/>
          <w:snapToGrid w:val="0"/>
          <w:color w:val="auto"/>
          <w:kern w:val="0"/>
          <w:sz w:val="32"/>
          <w:szCs w:val="32"/>
          <w:lang w:eastAsia="en-US" w:bidi="ar-SA"/>
        </w:rPr>
        <w:t>自由职业者申报职称</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由人事代理机构或行业性社会组织等履行审核、公示、推荐等程序</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24"/>
          <w:lang w:eastAsia="en-US" w:bidi="ar-SA"/>
        </w:rPr>
        <w:t>经职称申报点受理审核后</w:t>
      </w:r>
      <w:r>
        <w:rPr>
          <w:rFonts w:hint="eastAsia" w:ascii="仿宋_GB2312" w:hAnsi="仿宋_GB2312" w:eastAsia="仿宋_GB2312" w:cs="仿宋_GB2312"/>
          <w:snapToGrid w:val="0"/>
          <w:color w:val="auto"/>
          <w:kern w:val="0"/>
          <w:sz w:val="32"/>
          <w:szCs w:val="32"/>
          <w:lang w:eastAsia="en-US" w:bidi="ar-SA"/>
        </w:rPr>
        <w:t>集中报送。</w:t>
      </w:r>
    </w:p>
    <w:p>
      <w:pPr>
        <w:keepNext w:val="0"/>
        <w:keepLines w:val="0"/>
        <w:pageBreakBefore w:val="0"/>
        <w:widowControl w:val="0"/>
        <w:numPr>
          <w:ilvl w:val="0"/>
          <w:numId w:val="0"/>
        </w:numPr>
        <w:kinsoku/>
        <w:wordWrap/>
        <w:overflowPunct/>
        <w:topLinePunct w:val="0"/>
        <w:autoSpaceDE w:val="0"/>
        <w:autoSpaceDN w:val="0"/>
        <w:bidi w:val="0"/>
        <w:adjustRightInd/>
        <w:snapToGrid/>
        <w:spacing w:beforeLines="-2147483648" w:afterLines="-2147483648" w:line="600" w:lineRule="exact"/>
        <w:ind w:firstLine="640" w:firstLineChars="200"/>
        <w:jc w:val="both"/>
        <w:textAlignment w:val="baseline"/>
        <w:rPr>
          <w:rFonts w:hint="eastAsia" w:ascii="仿宋_GB2312" w:hAnsi="仿宋_GB2312" w:eastAsia="仿宋_GB2312" w:cs="仿宋_GB2312"/>
          <w:snapToGrid w:val="0"/>
          <w:color w:val="auto"/>
          <w:kern w:val="0"/>
          <w:sz w:val="32"/>
          <w:szCs w:val="24"/>
          <w:highlight w:val="none"/>
          <w:lang w:eastAsia="en-US" w:bidi="ar-SA"/>
        </w:rPr>
      </w:pPr>
      <w:r>
        <w:rPr>
          <w:rFonts w:hint="eastAsia" w:ascii="仿宋_GB2312" w:hAnsi="仿宋_GB2312" w:eastAsia="仿宋_GB2312" w:cs="仿宋_GB2312"/>
          <w:snapToGrid w:val="0"/>
          <w:color w:val="auto"/>
          <w:kern w:val="0"/>
          <w:sz w:val="32"/>
          <w:szCs w:val="24"/>
          <w:lang w:val="en-US" w:eastAsia="zh-CN" w:bidi="ar-SA"/>
        </w:rPr>
        <w:t>4.</w:t>
      </w:r>
      <w:r>
        <w:rPr>
          <w:rFonts w:hint="eastAsia" w:ascii="仿宋_GB2312" w:hAnsi="仿宋_GB2312" w:eastAsia="仿宋_GB2312" w:cs="仿宋_GB2312"/>
          <w:snapToGrid w:val="0"/>
          <w:color w:val="auto"/>
          <w:kern w:val="0"/>
          <w:sz w:val="32"/>
          <w:szCs w:val="24"/>
          <w:lang w:eastAsia="en-US" w:bidi="ar-SA"/>
        </w:rPr>
        <w:t>劳务派遣人员申报职称评审，由实际用人单位履行审核、公示、推荐等程序</w:t>
      </w:r>
      <w:r>
        <w:rPr>
          <w:rFonts w:hint="eastAsia" w:ascii="仿宋_GB2312" w:hAnsi="仿宋_GB2312" w:eastAsia="仿宋_GB2312" w:cs="仿宋_GB2312"/>
          <w:snapToGrid w:val="0"/>
          <w:color w:val="auto"/>
          <w:kern w:val="0"/>
          <w:sz w:val="32"/>
          <w:szCs w:val="32"/>
          <w:lang w:eastAsia="en-US" w:bidi="ar-SA"/>
        </w:rPr>
        <w:t>并报其省主管单位</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各</w:t>
      </w:r>
      <w:r>
        <w:rPr>
          <w:rFonts w:hint="eastAsia" w:ascii="仿宋_GB2312" w:hAnsi="仿宋_GB2312" w:eastAsia="仿宋_GB2312" w:cs="仿宋_GB2312"/>
          <w:snapToGrid w:val="0"/>
          <w:color w:val="auto"/>
          <w:kern w:val="0"/>
          <w:sz w:val="32"/>
          <w:szCs w:val="32"/>
          <w:lang w:val="en-US" w:eastAsia="zh-CN" w:bidi="ar-SA"/>
        </w:rPr>
        <w:t>地级以上</w:t>
      </w:r>
      <w:r>
        <w:rPr>
          <w:rFonts w:hint="eastAsia" w:ascii="仿宋_GB2312" w:hAnsi="仿宋_GB2312" w:eastAsia="仿宋_GB2312" w:cs="仿宋_GB2312"/>
          <w:snapToGrid w:val="0"/>
          <w:color w:val="auto"/>
          <w:kern w:val="0"/>
          <w:sz w:val="32"/>
          <w:szCs w:val="32"/>
          <w:lang w:eastAsia="en-US" w:bidi="ar-SA"/>
        </w:rPr>
        <w:t>市主管部门</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核实同意后集</w:t>
      </w:r>
      <w:r>
        <w:rPr>
          <w:rFonts w:hint="eastAsia" w:ascii="仿宋_GB2312" w:hAnsi="仿宋_GB2312" w:eastAsia="仿宋_GB2312" w:cs="仿宋_GB2312"/>
          <w:snapToGrid w:val="0"/>
          <w:color w:val="auto"/>
          <w:kern w:val="0"/>
          <w:sz w:val="32"/>
          <w:szCs w:val="32"/>
          <w:highlight w:val="none"/>
          <w:lang w:eastAsia="en-US" w:bidi="ar-SA"/>
        </w:rPr>
        <w:t>中报送。</w:t>
      </w:r>
    </w:p>
    <w:p>
      <w:pPr>
        <w:keepNext w:val="0"/>
        <w:keepLines w:val="0"/>
        <w:pageBreakBefore w:val="0"/>
        <w:widowControl w:val="0"/>
        <w:numPr>
          <w:ilvl w:val="0"/>
          <w:numId w:val="0"/>
        </w:numPr>
        <w:kinsoku/>
        <w:wordWrap/>
        <w:overflowPunct/>
        <w:topLinePunct w:val="0"/>
        <w:autoSpaceDE w:val="0"/>
        <w:autoSpaceDN w:val="0"/>
        <w:bidi w:val="0"/>
        <w:adjustRightInd/>
        <w:snapToGrid/>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5.</w:t>
      </w:r>
      <w:r>
        <w:rPr>
          <w:rFonts w:hint="eastAsia" w:ascii="仿宋_GB2312" w:hAnsi="仿宋_GB2312" w:eastAsia="仿宋_GB2312" w:cs="仿宋_GB2312"/>
          <w:snapToGrid w:val="0"/>
          <w:color w:val="auto"/>
          <w:kern w:val="0"/>
          <w:sz w:val="32"/>
          <w:szCs w:val="32"/>
          <w:highlight w:val="none"/>
          <w:lang w:eastAsia="en-US" w:bidi="ar-SA"/>
        </w:rPr>
        <w:t>经所在单位同意到企业开展创新工作或创办企业的高等学校、科研机构科技人员，以及到高等学校和科研院所兼职的企业家和企业科技人员，可在现工作单位集中申报与本人专业相关的职称评审。</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baseline"/>
        <w:rPr>
          <w:rFonts w:hint="default" w:ascii="楷体_GB2312" w:hAnsi="楷体_GB2312" w:eastAsia="楷体_GB2312" w:cs="楷体_GB2312"/>
          <w:snapToGrid w:val="0"/>
          <w:color w:val="auto"/>
          <w:kern w:val="0"/>
          <w:sz w:val="32"/>
          <w:szCs w:val="32"/>
          <w:lang w:val="en-US" w:eastAsia="zh-CN" w:bidi="ar-SA"/>
        </w:rPr>
      </w:pPr>
      <w:r>
        <w:rPr>
          <w:rFonts w:hint="eastAsia" w:ascii="楷体_GB2312" w:hAnsi="楷体_GB2312" w:eastAsia="楷体_GB2312" w:cs="楷体_GB2312"/>
          <w:snapToGrid w:val="0"/>
          <w:color w:val="auto"/>
          <w:kern w:val="0"/>
          <w:sz w:val="32"/>
          <w:szCs w:val="32"/>
          <w:lang w:eastAsia="zh-CN" w:bidi="ar-SA"/>
        </w:rPr>
        <w:t>（</w:t>
      </w:r>
      <w:r>
        <w:rPr>
          <w:rFonts w:hint="eastAsia" w:ascii="楷体_GB2312" w:hAnsi="楷体_GB2312" w:eastAsia="楷体_GB2312" w:cs="楷体_GB2312"/>
          <w:snapToGrid w:val="0"/>
          <w:color w:val="auto"/>
          <w:kern w:val="0"/>
          <w:sz w:val="32"/>
          <w:szCs w:val="32"/>
          <w:lang w:val="en-US" w:eastAsia="zh-CN" w:bidi="ar-SA"/>
        </w:rPr>
        <w:t>二）申报材料。</w:t>
      </w:r>
    </w:p>
    <w:p>
      <w:pPr>
        <w:keepNext w:val="0"/>
        <w:keepLines w:val="0"/>
        <w:pageBreakBefore w:val="0"/>
        <w:widowControl w:val="0"/>
        <w:numPr>
          <w:ilvl w:val="0"/>
          <w:numId w:val="0"/>
        </w:numPr>
        <w:kinsoku/>
        <w:wordWrap w:val="0"/>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zh-CN" w:bidi="ar-SA"/>
        </w:rPr>
      </w:pPr>
      <w:r>
        <w:rPr>
          <w:rFonts w:hint="eastAsia" w:ascii="仿宋_GB2312" w:hAnsi="仿宋_GB2312" w:eastAsia="仿宋_GB2312" w:cs="仿宋_GB2312"/>
          <w:snapToGrid w:val="0"/>
          <w:color w:val="auto"/>
          <w:kern w:val="0"/>
          <w:sz w:val="32"/>
          <w:szCs w:val="32"/>
          <w:lang w:val="en-US" w:eastAsia="zh-CN" w:bidi="ar-SA"/>
        </w:rPr>
        <w:t>1.</w:t>
      </w:r>
      <w:r>
        <w:rPr>
          <w:rFonts w:hint="eastAsia" w:ascii="仿宋_GB2312" w:hAnsi="仿宋_GB2312" w:eastAsia="仿宋_GB2312" w:cs="仿宋_GB2312"/>
          <w:snapToGrid w:val="0"/>
          <w:color w:val="auto"/>
          <w:kern w:val="0"/>
          <w:sz w:val="32"/>
          <w:szCs w:val="32"/>
          <w:lang w:eastAsia="en-US" w:bidi="ar-SA"/>
        </w:rPr>
        <w:t>职称评审使用省人力资源社会保障厅统一制作的表格，通</w:t>
      </w:r>
      <w:r>
        <w:rPr>
          <w:rFonts w:hint="eastAsia" w:ascii="仿宋_GB2312" w:hAnsi="仿宋_GB2312" w:eastAsia="仿宋_GB2312" w:cs="仿宋_GB2312"/>
          <w:snapToGrid w:val="0"/>
          <w:color w:val="auto"/>
          <w:kern w:val="0"/>
          <w:sz w:val="32"/>
          <w:szCs w:val="32"/>
          <w:lang w:eastAsia="zh-CN" w:bidi="ar-SA"/>
        </w:rPr>
        <w:t>过</w:t>
      </w:r>
      <w:r>
        <w:rPr>
          <w:rFonts w:hint="eastAsia" w:ascii="仿宋_GB2312" w:hAnsi="仿宋_GB2312" w:eastAsia="仿宋_GB2312" w:cs="仿宋_GB2312"/>
          <w:snapToGrid w:val="0"/>
          <w:color w:val="auto"/>
          <w:kern w:val="0"/>
          <w:sz w:val="32"/>
          <w:szCs w:val="32"/>
          <w:lang w:eastAsia="en-US" w:bidi="ar-SA"/>
        </w:rPr>
        <w:t>《广东省专业技术人才职称管理系统》</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val="en-US" w:eastAsia="zh-CN" w:bidi="ar-SA"/>
        </w:rPr>
        <w:t>以下简称“省职称管理系统”</w:t>
      </w:r>
      <w:r>
        <w:rPr>
          <w:rFonts w:hint="eastAsia" w:ascii="仿宋_GB2312" w:hAnsi="仿宋_GB2312" w:eastAsia="仿宋_GB2312" w:cs="仿宋_GB2312"/>
          <w:snapToGrid w:val="0"/>
          <w:color w:val="auto"/>
          <w:kern w:val="0"/>
          <w:sz w:val="32"/>
          <w:szCs w:val="32"/>
          <w:lang w:eastAsia="en-US" w:bidi="ar-SA"/>
        </w:rPr>
        <w:t>网址：</w:t>
      </w:r>
      <w:r>
        <w:rPr>
          <w:rFonts w:hint="eastAsia" w:ascii="仿宋_GB2312" w:hAnsi="仿宋_GB2312" w:eastAsia="仿宋_GB2312" w:cs="仿宋_GB2312"/>
          <w:snapToGrid w:val="0"/>
          <w:color w:val="auto"/>
          <w:kern w:val="0"/>
          <w:sz w:val="32"/>
          <w:szCs w:val="32"/>
          <w:lang w:eastAsia="en-US" w:bidi="ar-SA"/>
        </w:rPr>
        <w:fldChar w:fldCharType="begin"/>
      </w:r>
      <w:r>
        <w:rPr>
          <w:rFonts w:hint="eastAsia" w:ascii="仿宋_GB2312" w:hAnsi="仿宋_GB2312" w:eastAsia="仿宋_GB2312" w:cs="仿宋_GB2312"/>
          <w:snapToGrid w:val="0"/>
          <w:color w:val="auto"/>
          <w:kern w:val="0"/>
          <w:sz w:val="32"/>
          <w:szCs w:val="32"/>
          <w:lang w:eastAsia="en-US" w:bidi="ar-SA"/>
        </w:rPr>
        <w:instrText xml:space="preserve"> HYPERLINK "https://ggfw.hrss.gd.gov.cn/gdweb/ggfw/web/pub/ggfwzyjs" </w:instrText>
      </w:r>
      <w:r>
        <w:rPr>
          <w:rFonts w:hint="eastAsia" w:ascii="仿宋_GB2312" w:hAnsi="仿宋_GB2312" w:eastAsia="仿宋_GB2312" w:cs="仿宋_GB2312"/>
          <w:snapToGrid w:val="0"/>
          <w:color w:val="auto"/>
          <w:kern w:val="0"/>
          <w:sz w:val="32"/>
          <w:szCs w:val="32"/>
          <w:lang w:eastAsia="en-US" w:bidi="ar-SA"/>
        </w:rPr>
        <w:fldChar w:fldCharType="separate"/>
      </w:r>
      <w:r>
        <w:rPr>
          <w:rFonts w:hint="eastAsia" w:ascii="仿宋_GB2312" w:hAnsi="仿宋_GB2312" w:eastAsia="仿宋_GB2312" w:cs="仿宋_GB2312"/>
          <w:snapToGrid w:val="0"/>
          <w:color w:val="auto"/>
          <w:kern w:val="0"/>
          <w:sz w:val="32"/>
          <w:szCs w:val="32"/>
          <w:lang w:eastAsia="en-US" w:bidi="ar-SA"/>
        </w:rPr>
        <w:t>https://ggfw.hrss.gd.gov.cn/gdweb/ggfw/web/pub/ggfwzyjs</w:t>
      </w:r>
      <w:r>
        <w:rPr>
          <w:rFonts w:hint="eastAsia" w:ascii="仿宋_GB2312" w:hAnsi="仿宋_GB2312" w:eastAsia="仿宋_GB2312" w:cs="仿宋_GB2312"/>
          <w:snapToGrid w:val="0"/>
          <w:color w:val="auto"/>
          <w:kern w:val="0"/>
          <w:sz w:val="32"/>
          <w:szCs w:val="32"/>
          <w:lang w:eastAsia="en-US" w:bidi="ar-SA"/>
        </w:rPr>
        <w:fldChar w:fldCharType="end"/>
      </w:r>
      <w:r>
        <w:rPr>
          <w:rFonts w:hint="eastAsia" w:ascii="仿宋_GB2312" w:hAnsi="仿宋_GB2312" w:eastAsia="仿宋_GB2312" w:cs="仿宋_GB2312"/>
          <w:snapToGrid w:val="0"/>
          <w:color w:val="auto"/>
          <w:kern w:val="0"/>
          <w:sz w:val="32"/>
          <w:szCs w:val="32"/>
          <w:lang w:eastAsia="en-US" w:bidi="ar-SA"/>
        </w:rPr>
        <w:t>.do</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表格下载</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栏目下载，其中《广东省职称评审表》通过系统自动生成</w:t>
      </w:r>
      <w:r>
        <w:rPr>
          <w:rFonts w:hint="eastAsia" w:ascii="仿宋_GB2312" w:hAnsi="仿宋_GB2312" w:eastAsia="仿宋_GB2312" w:cs="仿宋_GB2312"/>
          <w:snapToGrid w:val="0"/>
          <w:color w:val="auto"/>
          <w:kern w:val="0"/>
          <w:sz w:val="32"/>
          <w:szCs w:val="32"/>
          <w:lang w:eastAsia="zh-CN" w:bidi="ar-SA"/>
        </w:rPr>
        <w:t>，有关</w:t>
      </w:r>
      <w:r>
        <w:rPr>
          <w:rFonts w:hint="eastAsia" w:ascii="仿宋_GB2312" w:hAnsi="仿宋_GB2312" w:eastAsia="仿宋_GB2312" w:cs="仿宋_GB2312"/>
          <w:snapToGrid w:val="0"/>
          <w:color w:val="auto"/>
          <w:kern w:val="0"/>
          <w:sz w:val="32"/>
          <w:szCs w:val="32"/>
          <w:lang w:val="en-US" w:eastAsia="zh-CN" w:bidi="ar-SA"/>
        </w:rPr>
        <w:t>类目</w:t>
      </w:r>
      <w:r>
        <w:rPr>
          <w:rFonts w:hint="eastAsia" w:ascii="仿宋_GB2312" w:hAnsi="仿宋_GB2312" w:eastAsia="仿宋_GB2312" w:cs="仿宋_GB2312"/>
          <w:snapToGrid w:val="0"/>
          <w:color w:val="auto"/>
          <w:kern w:val="0"/>
          <w:sz w:val="32"/>
          <w:szCs w:val="32"/>
          <w:lang w:eastAsia="zh-CN" w:bidi="ar-SA"/>
        </w:rPr>
        <w:t>不得自行增减。</w:t>
      </w:r>
    </w:p>
    <w:p>
      <w:pPr>
        <w:keepNext w:val="0"/>
        <w:keepLines w:val="0"/>
        <w:pageBreakBefore w:val="0"/>
        <w:widowControl w:val="0"/>
        <w:numPr>
          <w:ilvl w:val="0"/>
          <w:numId w:val="0"/>
        </w:numPr>
        <w:kinsoku/>
        <w:wordWrap w:val="0"/>
        <w:overflowPunct/>
        <w:topLinePunct w:val="0"/>
        <w:autoSpaceDE w:val="0"/>
        <w:autoSpaceDN w:val="0"/>
        <w:bidi w:val="0"/>
        <w:adjustRightInd w:val="0"/>
        <w:snapToGrid w:val="0"/>
        <w:spacing w:beforeLines="-2147483648" w:afterLines="-2147483648"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val="en-US" w:eastAsia="zh-CN" w:bidi="ar-SA"/>
        </w:rPr>
        <w:t>2.</w:t>
      </w:r>
      <w:r>
        <w:rPr>
          <w:rFonts w:hint="eastAsia" w:ascii="仿宋_GB2312" w:hAnsi="仿宋_GB2312" w:eastAsia="仿宋_GB2312" w:cs="仿宋_GB2312"/>
          <w:snapToGrid w:val="0"/>
          <w:color w:val="auto"/>
          <w:kern w:val="0"/>
          <w:sz w:val="32"/>
          <w:szCs w:val="32"/>
          <w:lang w:eastAsia="en-US" w:bidi="ar-SA"/>
        </w:rPr>
        <w:t>申报人应根据自己的专业技术岗位，对照国家、省的职称政策及相应资格条件，如实填写职称评审表格</w:t>
      </w:r>
      <w:r>
        <w:rPr>
          <w:rFonts w:hint="eastAsia" w:ascii="仿宋_GB2312" w:hAnsi="仿宋_GB2312" w:eastAsia="仿宋_GB2312" w:cs="仿宋_GB2312"/>
          <w:snapToGrid w:val="0"/>
          <w:color w:val="auto"/>
          <w:kern w:val="0"/>
          <w:sz w:val="32"/>
          <w:szCs w:val="32"/>
          <w:lang w:val="en-US" w:eastAsia="zh-CN" w:bidi="ar-SA"/>
        </w:rPr>
        <w:t>，其中单位名称应使用工商注册的法定名称，不得填写简称。</w:t>
      </w:r>
      <w:r>
        <w:rPr>
          <w:rFonts w:hint="eastAsia" w:ascii="仿宋_GB2312" w:hAnsi="仿宋_GB2312" w:eastAsia="仿宋_GB2312" w:cs="仿宋_GB2312"/>
          <w:snapToGrid w:val="0"/>
          <w:color w:val="auto"/>
          <w:kern w:val="0"/>
          <w:sz w:val="32"/>
          <w:szCs w:val="32"/>
          <w:lang w:eastAsia="en-US" w:bidi="ar-SA"/>
        </w:rPr>
        <w:t>按评审要求准备相关材料</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val="en-US" w:eastAsia="zh-CN" w:bidi="ar-SA"/>
        </w:rPr>
        <w:t>详见附件5）</w:t>
      </w:r>
      <w:r>
        <w:rPr>
          <w:rFonts w:hint="eastAsia" w:ascii="仿宋_GB2312" w:hAnsi="仿宋_GB2312" w:eastAsia="仿宋_GB2312" w:cs="仿宋_GB2312"/>
          <w:snapToGrid w:val="0"/>
          <w:color w:val="auto"/>
          <w:kern w:val="0"/>
          <w:sz w:val="32"/>
          <w:szCs w:val="32"/>
          <w:lang w:eastAsia="en-US" w:bidi="ar-SA"/>
        </w:rPr>
        <w:t>，经所在单位审核和公示后，一次性提交全部申报评审材料，</w:t>
      </w:r>
      <w:r>
        <w:rPr>
          <w:rFonts w:hint="eastAsia" w:ascii="仿宋_GB2312" w:hAnsi="仿宋_GB2312" w:eastAsia="仿宋_GB2312" w:cs="仿宋_GB2312"/>
          <w:snapToGrid w:val="0"/>
          <w:color w:val="auto"/>
          <w:kern w:val="0"/>
          <w:sz w:val="32"/>
          <w:szCs w:val="32"/>
          <w:lang w:eastAsia="zh-CN" w:bidi="ar-SA"/>
        </w:rPr>
        <w:t>逾期</w:t>
      </w:r>
      <w:r>
        <w:rPr>
          <w:rFonts w:hint="eastAsia" w:ascii="仿宋_GB2312" w:hAnsi="仿宋_GB2312" w:eastAsia="仿宋_GB2312" w:cs="仿宋_GB2312"/>
          <w:snapToGrid w:val="0"/>
          <w:color w:val="auto"/>
          <w:kern w:val="0"/>
          <w:sz w:val="32"/>
          <w:szCs w:val="32"/>
          <w:lang w:eastAsia="en-US" w:bidi="ar-SA"/>
        </w:rPr>
        <w:t>不补。</w:t>
      </w:r>
    </w:p>
    <w:p>
      <w:pPr>
        <w:keepNext w:val="0"/>
        <w:keepLines w:val="0"/>
        <w:pageBreakBefore w:val="0"/>
        <w:widowControl w:val="0"/>
        <w:numPr>
          <w:ilvl w:val="0"/>
          <w:numId w:val="0"/>
        </w:numPr>
        <w:kinsoku/>
        <w:wordWrap w:val="0"/>
        <w:overflowPunct/>
        <w:topLinePunct w:val="0"/>
        <w:autoSpaceDE w:val="0"/>
        <w:autoSpaceDN w:val="0"/>
        <w:bidi w:val="0"/>
        <w:adjustRightInd w:val="0"/>
        <w:snapToGrid w:val="0"/>
        <w:spacing w:beforeLines="-2147483648" w:afterLines="-2147483648"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val="en-US" w:eastAsia="zh-CN" w:bidi="ar-SA"/>
        </w:rPr>
        <w:t>3.</w:t>
      </w:r>
      <w:r>
        <w:rPr>
          <w:rFonts w:hint="eastAsia" w:ascii="仿宋_GB2312" w:hAnsi="仿宋_GB2312" w:eastAsia="仿宋_GB2312" w:cs="仿宋_GB2312"/>
          <w:snapToGrid w:val="0"/>
          <w:color w:val="auto"/>
          <w:kern w:val="0"/>
          <w:sz w:val="32"/>
          <w:szCs w:val="32"/>
          <w:lang w:eastAsia="en-US" w:bidi="ar-SA"/>
        </w:rPr>
        <w:t>申报人在提交申报材料时，</w:t>
      </w:r>
      <w:r>
        <w:rPr>
          <w:rFonts w:hint="eastAsia" w:ascii="仿宋_GB2312" w:hAnsi="仿宋_GB2312" w:eastAsia="仿宋_GB2312" w:cs="仿宋_GB2312"/>
          <w:snapToGrid w:val="0"/>
          <w:color w:val="auto"/>
          <w:kern w:val="0"/>
          <w:sz w:val="32"/>
          <w:szCs w:val="32"/>
          <w:lang w:eastAsia="zh-CN" w:bidi="ar-SA"/>
        </w:rPr>
        <w:t>须</w:t>
      </w:r>
      <w:r>
        <w:rPr>
          <w:rFonts w:hint="eastAsia" w:ascii="仿宋_GB2312" w:hAnsi="仿宋_GB2312" w:eastAsia="仿宋_GB2312" w:cs="仿宋_GB2312"/>
          <w:snapToGrid w:val="0"/>
          <w:color w:val="auto"/>
          <w:kern w:val="0"/>
          <w:sz w:val="32"/>
          <w:szCs w:val="32"/>
          <w:lang w:eastAsia="en-US" w:bidi="ar-SA"/>
        </w:rPr>
        <w:t>提交与个人工作经历相同的近期连续半年以上社保凭证</w:t>
      </w:r>
      <w:r>
        <w:rPr>
          <w:rFonts w:hint="eastAsia" w:ascii="仿宋_GB2312" w:hAnsi="仿宋_GB2312" w:eastAsia="仿宋_GB2312" w:cs="仿宋_GB2312"/>
          <w:snapToGrid w:val="0"/>
          <w:color w:val="auto"/>
          <w:kern w:val="0"/>
          <w:sz w:val="32"/>
          <w:szCs w:val="32"/>
          <w:lang w:eastAsia="zh-CN" w:bidi="ar-SA"/>
        </w:rPr>
        <w:t>和</w:t>
      </w:r>
      <w:r>
        <w:rPr>
          <w:rFonts w:hint="eastAsia" w:ascii="仿宋_GB2312" w:hAnsi="仿宋_GB2312" w:eastAsia="仿宋_GB2312" w:cs="仿宋_GB2312"/>
          <w:snapToGrid w:val="0"/>
          <w:color w:val="auto"/>
          <w:kern w:val="0"/>
          <w:sz w:val="32"/>
          <w:szCs w:val="32"/>
          <w:lang w:eastAsia="en-US" w:bidi="ar-SA"/>
        </w:rPr>
        <w:t>人事主管部门（档案</w:t>
      </w:r>
      <w:r>
        <w:rPr>
          <w:rFonts w:hint="eastAsia" w:ascii="仿宋_GB2312" w:hAnsi="仿宋_GB2312" w:eastAsia="仿宋_GB2312" w:cs="仿宋_GB2312"/>
          <w:snapToGrid w:val="0"/>
          <w:color w:val="auto"/>
          <w:kern w:val="0"/>
          <w:sz w:val="32"/>
          <w:szCs w:val="32"/>
          <w:lang w:eastAsia="zh-CN" w:bidi="ar-SA"/>
        </w:rPr>
        <w:t>管理</w:t>
      </w:r>
      <w:r>
        <w:rPr>
          <w:rFonts w:hint="eastAsia" w:ascii="仿宋_GB2312" w:hAnsi="仿宋_GB2312" w:eastAsia="仿宋_GB2312" w:cs="仿宋_GB2312"/>
          <w:snapToGrid w:val="0"/>
          <w:color w:val="auto"/>
          <w:kern w:val="0"/>
          <w:sz w:val="32"/>
          <w:szCs w:val="32"/>
          <w:lang w:eastAsia="en-US" w:bidi="ar-SA"/>
        </w:rPr>
        <w:t>部门）出具的在职证明等相关在职在岗材料。</w:t>
      </w:r>
    </w:p>
    <w:p>
      <w:pPr>
        <w:keepNext w:val="0"/>
        <w:keepLines w:val="0"/>
        <w:pageBreakBefore w:val="0"/>
        <w:widowControl w:val="0"/>
        <w:numPr>
          <w:ilvl w:val="0"/>
          <w:numId w:val="0"/>
        </w:numPr>
        <w:kinsoku/>
        <w:wordWrap w:val="0"/>
        <w:overflowPunct/>
        <w:topLinePunct w:val="0"/>
        <w:autoSpaceDE w:val="0"/>
        <w:autoSpaceDN w:val="0"/>
        <w:bidi w:val="0"/>
        <w:adjustRightInd w:val="0"/>
        <w:snapToGrid w:val="0"/>
        <w:spacing w:beforeLines="-2147483648" w:afterLines="-2147483648"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val="en-US" w:eastAsia="zh-CN" w:bidi="ar-SA"/>
        </w:rPr>
        <w:t>4.</w:t>
      </w:r>
      <w:r>
        <w:rPr>
          <w:rFonts w:hint="eastAsia" w:ascii="仿宋_GB2312" w:hAnsi="仿宋_GB2312" w:eastAsia="仿宋_GB2312" w:cs="仿宋_GB2312"/>
          <w:snapToGrid w:val="0"/>
          <w:color w:val="auto"/>
          <w:kern w:val="0"/>
          <w:sz w:val="32"/>
          <w:szCs w:val="32"/>
          <w:lang w:eastAsia="en-US" w:bidi="ar-SA"/>
        </w:rPr>
        <w:t>破格申报人员需提交由两名本专业或相近专业</w:t>
      </w:r>
      <w:r>
        <w:rPr>
          <w:rFonts w:hint="eastAsia" w:ascii="仿宋_GB2312" w:hAnsi="仿宋_GB2312" w:eastAsia="仿宋_GB2312" w:cs="仿宋_GB2312"/>
          <w:bCs/>
          <w:snapToGrid w:val="0"/>
          <w:color w:val="auto"/>
          <w:kern w:val="0"/>
          <w:sz w:val="32"/>
          <w:szCs w:val="32"/>
          <w:highlight w:val="none"/>
          <w:lang w:eastAsia="en-US" w:bidi="ar-SA"/>
        </w:rPr>
        <w:t>正高级职称专家</w:t>
      </w:r>
      <w:r>
        <w:rPr>
          <w:rFonts w:hint="eastAsia" w:ascii="仿宋_GB2312" w:hAnsi="仿宋_GB2312" w:eastAsia="仿宋_GB2312" w:cs="仿宋_GB2312"/>
          <w:snapToGrid w:val="0"/>
          <w:color w:val="auto"/>
          <w:kern w:val="0"/>
          <w:sz w:val="32"/>
          <w:szCs w:val="32"/>
          <w:lang w:eastAsia="en-US" w:bidi="ar-SA"/>
        </w:rPr>
        <w:t>出具的《破格申报推荐函》（</w:t>
      </w:r>
      <w:r>
        <w:rPr>
          <w:rFonts w:hint="eastAsia" w:ascii="仿宋_GB2312" w:hAnsi="仿宋_GB2312" w:eastAsia="仿宋_GB2312" w:cs="仿宋_GB2312"/>
          <w:snapToGrid w:val="0"/>
          <w:color w:val="auto"/>
          <w:kern w:val="0"/>
          <w:sz w:val="32"/>
          <w:szCs w:val="32"/>
          <w:highlight w:val="none"/>
          <w:lang w:val="en-US" w:eastAsia="zh-CN" w:bidi="ar-SA"/>
        </w:rPr>
        <w:t>详见</w:t>
      </w:r>
      <w:r>
        <w:rPr>
          <w:rFonts w:hint="eastAsia" w:ascii="仿宋_GB2312" w:hAnsi="仿宋_GB2312" w:eastAsia="仿宋_GB2312" w:cs="仿宋_GB2312"/>
          <w:snapToGrid w:val="0"/>
          <w:color w:val="auto"/>
          <w:kern w:val="0"/>
          <w:sz w:val="32"/>
          <w:szCs w:val="32"/>
          <w:highlight w:val="none"/>
          <w:lang w:eastAsia="en-US" w:bidi="ar-SA"/>
        </w:rPr>
        <w:t>附件</w:t>
      </w:r>
      <w:r>
        <w:rPr>
          <w:rFonts w:hint="eastAsia" w:ascii="仿宋_GB2312" w:hAnsi="仿宋_GB2312" w:eastAsia="仿宋_GB2312" w:cs="仿宋_GB2312"/>
          <w:snapToGrid w:val="0"/>
          <w:color w:val="auto"/>
          <w:kern w:val="0"/>
          <w:sz w:val="32"/>
          <w:szCs w:val="32"/>
          <w:highlight w:val="none"/>
          <w:lang w:val="en-US" w:eastAsia="zh-CN" w:bidi="ar-SA"/>
        </w:rPr>
        <w:t>11</w:t>
      </w:r>
      <w:r>
        <w:rPr>
          <w:rFonts w:hint="eastAsia" w:ascii="仿宋_GB2312" w:hAnsi="仿宋_GB2312" w:eastAsia="仿宋_GB2312" w:cs="仿宋_GB2312"/>
          <w:snapToGrid w:val="0"/>
          <w:color w:val="auto"/>
          <w:kern w:val="0"/>
          <w:sz w:val="32"/>
          <w:szCs w:val="32"/>
          <w:highlight w:val="none"/>
          <w:lang w:eastAsia="en-US" w:bidi="ar-SA"/>
        </w:rPr>
        <w:t>）</w:t>
      </w:r>
      <w:r>
        <w:rPr>
          <w:rFonts w:hint="eastAsia" w:ascii="仿宋_GB2312" w:hAnsi="仿宋_GB2312" w:eastAsia="仿宋_GB2312" w:cs="仿宋_GB2312"/>
          <w:snapToGrid w:val="0"/>
          <w:color w:val="auto"/>
          <w:kern w:val="0"/>
          <w:sz w:val="32"/>
          <w:szCs w:val="32"/>
          <w:lang w:eastAsia="en-US" w:bidi="ar-SA"/>
        </w:rPr>
        <w:t>。</w:t>
      </w:r>
    </w:p>
    <w:p>
      <w:pPr>
        <w:keepNext w:val="0"/>
        <w:keepLines w:val="0"/>
        <w:pageBreakBefore w:val="0"/>
        <w:widowControl w:val="0"/>
        <w:numPr>
          <w:ilvl w:val="0"/>
          <w:numId w:val="0"/>
        </w:numPr>
        <w:kinsoku/>
        <w:wordWrap w:val="0"/>
        <w:overflowPunct/>
        <w:topLinePunct w:val="0"/>
        <w:autoSpaceDE w:val="0"/>
        <w:autoSpaceDN w:val="0"/>
        <w:bidi w:val="0"/>
        <w:adjustRightInd w:val="0"/>
        <w:snapToGrid w:val="0"/>
        <w:spacing w:beforeLines="-2147483648" w:afterLines="-2147483648"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val="en-US" w:eastAsia="zh-CN" w:bidi="ar-SA"/>
        </w:rPr>
        <w:t>5.</w:t>
      </w:r>
      <w:r>
        <w:rPr>
          <w:rFonts w:hint="eastAsia" w:ascii="仿宋_GB2312" w:hAnsi="仿宋_GB2312" w:eastAsia="仿宋_GB2312" w:cs="仿宋_GB2312"/>
          <w:snapToGrid w:val="0"/>
          <w:color w:val="auto"/>
          <w:kern w:val="0"/>
          <w:sz w:val="32"/>
          <w:szCs w:val="32"/>
          <w:lang w:eastAsia="en-US" w:bidi="ar-SA"/>
        </w:rPr>
        <w:t>跨区域、跨单位流动专业技术人才</w:t>
      </w:r>
      <w:r>
        <w:rPr>
          <w:rFonts w:hint="eastAsia" w:ascii="仿宋_GB2312" w:hAnsi="仿宋_GB2312" w:eastAsia="仿宋_GB2312" w:cs="仿宋_GB2312"/>
          <w:snapToGrid w:val="0"/>
          <w:color w:val="auto"/>
          <w:kern w:val="0"/>
          <w:sz w:val="32"/>
          <w:szCs w:val="32"/>
          <w:lang w:val="en-US" w:eastAsia="zh-CN" w:bidi="ar-SA"/>
        </w:rPr>
        <w:t>可根据需要自行选择申报职称重新评审或确认。</w:t>
      </w:r>
      <w:r>
        <w:rPr>
          <w:rFonts w:hint="eastAsia" w:ascii="仿宋_GB2312" w:hAnsi="仿宋_GB2312" w:eastAsia="仿宋_GB2312" w:cs="仿宋_GB2312"/>
          <w:snapToGrid w:val="0"/>
          <w:color w:val="auto"/>
          <w:kern w:val="0"/>
          <w:sz w:val="32"/>
          <w:szCs w:val="32"/>
          <w:lang w:eastAsia="en-US" w:bidi="ar-SA"/>
        </w:rPr>
        <w:t>重新评审的</w:t>
      </w:r>
      <w:r>
        <w:rPr>
          <w:rFonts w:hint="eastAsia" w:ascii="仿宋_GB2312" w:hAnsi="仿宋_GB2312" w:eastAsia="仿宋_GB2312" w:cs="仿宋_GB2312"/>
          <w:snapToGrid w:val="0"/>
          <w:color w:val="auto"/>
          <w:kern w:val="0"/>
          <w:sz w:val="32"/>
          <w:szCs w:val="32"/>
          <w:lang w:val="en-US" w:eastAsia="zh-CN" w:bidi="ar-SA"/>
        </w:rPr>
        <w:t>申报程序、</w:t>
      </w:r>
      <w:r>
        <w:rPr>
          <w:rFonts w:hint="eastAsia" w:ascii="仿宋_GB2312" w:hAnsi="仿宋_GB2312" w:eastAsia="仿宋_GB2312" w:cs="仿宋_GB2312"/>
          <w:snapToGrid w:val="0"/>
          <w:color w:val="auto"/>
          <w:kern w:val="0"/>
          <w:sz w:val="32"/>
          <w:szCs w:val="32"/>
          <w:lang w:eastAsia="en-US" w:bidi="ar-SA"/>
        </w:rPr>
        <w:t>申报材料与常规评审申报相同，结合每年度常规职称评审工作同步开展。职称确认</w:t>
      </w:r>
      <w:r>
        <w:rPr>
          <w:rFonts w:hint="eastAsia" w:ascii="仿宋_GB2312" w:hAnsi="仿宋_GB2312" w:eastAsia="仿宋_GB2312" w:cs="仿宋_GB2312"/>
          <w:snapToGrid w:val="0"/>
          <w:color w:val="auto"/>
          <w:kern w:val="0"/>
          <w:sz w:val="32"/>
          <w:szCs w:val="32"/>
          <w:lang w:val="en-US" w:eastAsia="zh-CN" w:bidi="ar-SA"/>
        </w:rPr>
        <w:t>提交</w:t>
      </w:r>
      <w:r>
        <w:rPr>
          <w:rFonts w:hint="eastAsia" w:ascii="仿宋_GB2312" w:hAnsi="仿宋_GB2312" w:eastAsia="仿宋_GB2312" w:cs="仿宋_GB2312"/>
          <w:snapToGrid w:val="0"/>
          <w:color w:val="auto"/>
          <w:kern w:val="0"/>
          <w:sz w:val="32"/>
          <w:szCs w:val="32"/>
          <w:highlight w:val="none"/>
          <w:lang w:eastAsia="en-US" w:bidi="ar-SA"/>
        </w:rPr>
        <w:t>材料包括原职称证书</w:t>
      </w:r>
      <w:r>
        <w:rPr>
          <w:rFonts w:hint="eastAsia" w:ascii="仿宋_GB2312" w:hAnsi="仿宋_GB2312" w:eastAsia="仿宋_GB2312" w:cs="仿宋_GB2312"/>
          <w:bCs/>
          <w:snapToGrid w:val="0"/>
          <w:color w:val="auto"/>
          <w:kern w:val="0"/>
          <w:sz w:val="32"/>
          <w:szCs w:val="32"/>
          <w:highlight w:val="none"/>
          <w:lang w:val="en-US" w:eastAsia="zh-CN" w:bidi="ar-SA"/>
        </w:rPr>
        <w:t>原件及</w:t>
      </w:r>
      <w:r>
        <w:rPr>
          <w:rFonts w:hint="eastAsia" w:ascii="仿宋_GB2312" w:hAnsi="仿宋_GB2312" w:eastAsia="仿宋_GB2312" w:cs="仿宋_GB2312"/>
          <w:bCs/>
          <w:snapToGrid w:val="0"/>
          <w:color w:val="auto"/>
          <w:kern w:val="0"/>
          <w:sz w:val="32"/>
          <w:szCs w:val="32"/>
          <w:highlight w:val="none"/>
          <w:lang w:eastAsia="en-US" w:bidi="ar-SA"/>
        </w:rPr>
        <w:t>复印件</w:t>
      </w:r>
      <w:r>
        <w:rPr>
          <w:rFonts w:hint="eastAsia" w:ascii="仿宋_GB2312" w:hAnsi="仿宋_GB2312" w:eastAsia="仿宋_GB2312" w:cs="仿宋_GB2312"/>
          <w:snapToGrid w:val="0"/>
          <w:color w:val="auto"/>
          <w:kern w:val="0"/>
          <w:sz w:val="32"/>
          <w:szCs w:val="32"/>
          <w:highlight w:val="none"/>
          <w:lang w:eastAsia="en-US" w:bidi="ar-SA"/>
        </w:rPr>
        <w:t>、职称评审表</w:t>
      </w:r>
      <w:r>
        <w:rPr>
          <w:rFonts w:hint="eastAsia" w:ascii="仿宋_GB2312" w:hAnsi="仿宋_GB2312" w:eastAsia="仿宋_GB2312" w:cs="仿宋_GB2312"/>
          <w:snapToGrid w:val="0"/>
          <w:color w:val="auto"/>
          <w:kern w:val="0"/>
          <w:sz w:val="32"/>
          <w:szCs w:val="32"/>
          <w:highlight w:val="none"/>
          <w:lang w:eastAsia="zh-CN" w:bidi="ar-SA"/>
        </w:rPr>
        <w:t>原件</w:t>
      </w:r>
      <w:r>
        <w:rPr>
          <w:rFonts w:hint="eastAsia" w:ascii="仿宋_GB2312" w:hAnsi="仿宋_GB2312" w:eastAsia="仿宋_GB2312" w:cs="仿宋_GB2312"/>
          <w:snapToGrid w:val="0"/>
          <w:color w:val="auto"/>
          <w:kern w:val="0"/>
          <w:sz w:val="32"/>
          <w:szCs w:val="32"/>
          <w:highlight w:val="none"/>
          <w:lang w:eastAsia="en-US" w:bidi="ar-SA"/>
        </w:rPr>
        <w:t>或经档案保管部门盖章的复印件、《广东省跨区域、跨单位流动专业技术人才职称确认表》、</w:t>
      </w:r>
      <w:r>
        <w:rPr>
          <w:rFonts w:hint="eastAsia" w:ascii="仿宋_GB2312" w:hAnsi="仿宋_GB2312" w:eastAsia="仿宋_GB2312" w:cs="仿宋_GB2312"/>
          <w:snapToGrid w:val="0"/>
          <w:color w:val="auto"/>
          <w:kern w:val="0"/>
          <w:sz w:val="32"/>
          <w:szCs w:val="32"/>
          <w:lang w:eastAsia="en-US" w:bidi="ar-SA"/>
        </w:rPr>
        <w:t>原职称申报年度与个人工作经历相同的连续半年以上社保凭证</w:t>
      </w:r>
      <w:r>
        <w:rPr>
          <w:rFonts w:hint="eastAsia" w:ascii="仿宋_GB2312" w:hAnsi="仿宋_GB2312" w:eastAsia="仿宋_GB2312" w:cs="仿宋_GB2312"/>
          <w:snapToGrid w:val="0"/>
          <w:color w:val="auto"/>
          <w:kern w:val="0"/>
          <w:sz w:val="32"/>
          <w:szCs w:val="32"/>
          <w:lang w:val="en-US" w:eastAsia="zh-CN" w:bidi="ar-SA"/>
        </w:rPr>
        <w:t>或工作证明</w:t>
      </w:r>
      <w:r>
        <w:rPr>
          <w:rFonts w:hint="eastAsia" w:ascii="仿宋_GB2312" w:hAnsi="仿宋_GB2312" w:eastAsia="仿宋_GB2312" w:cs="仿宋_GB2312"/>
          <w:snapToGrid w:val="0"/>
          <w:color w:val="auto"/>
          <w:kern w:val="0"/>
          <w:sz w:val="32"/>
          <w:szCs w:val="32"/>
          <w:lang w:eastAsia="en-US" w:bidi="ar-SA"/>
        </w:rPr>
        <w:t>。</w:t>
      </w:r>
    </w:p>
    <w:p>
      <w:pPr>
        <w:keepNext w:val="0"/>
        <w:keepLines w:val="0"/>
        <w:pageBreakBefore w:val="0"/>
        <w:widowControl w:val="0"/>
        <w:numPr>
          <w:ilvl w:val="0"/>
          <w:numId w:val="0"/>
        </w:numPr>
        <w:kinsoku/>
        <w:wordWrap w:val="0"/>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lang w:val="en-US" w:eastAsia="zh-CN" w:bidi="ar-SA"/>
        </w:rPr>
        <w:t>6.用人单位</w:t>
      </w:r>
      <w:r>
        <w:rPr>
          <w:rFonts w:hint="eastAsia" w:ascii="仿宋_GB2312" w:hAnsi="仿宋_GB2312" w:eastAsia="仿宋_GB2312" w:cs="仿宋_GB2312"/>
          <w:snapToGrid w:val="0"/>
          <w:color w:val="auto"/>
          <w:kern w:val="0"/>
          <w:sz w:val="32"/>
          <w:szCs w:val="32"/>
          <w:highlight w:val="none"/>
          <w:lang w:eastAsia="en-US" w:bidi="ar-SA"/>
        </w:rPr>
        <w:t>负责对本单位申请初次</w:t>
      </w:r>
      <w:r>
        <w:rPr>
          <w:rFonts w:hint="eastAsia" w:ascii="仿宋_GB2312" w:hAnsi="仿宋_GB2312" w:eastAsia="仿宋_GB2312" w:cs="仿宋_GB2312"/>
          <w:snapToGrid w:val="0"/>
          <w:color w:val="auto"/>
          <w:kern w:val="0"/>
          <w:sz w:val="32"/>
          <w:szCs w:val="32"/>
          <w:highlight w:val="none"/>
          <w:lang w:val="en-US" w:eastAsia="zh-CN" w:bidi="ar-SA"/>
        </w:rPr>
        <w:t>职称考核认定的</w:t>
      </w:r>
      <w:r>
        <w:rPr>
          <w:rFonts w:hint="eastAsia" w:ascii="仿宋_GB2312" w:hAnsi="仿宋_GB2312" w:eastAsia="仿宋_GB2312" w:cs="仿宋_GB2312"/>
          <w:snapToGrid w:val="0"/>
          <w:color w:val="auto"/>
          <w:kern w:val="0"/>
          <w:sz w:val="32"/>
          <w:szCs w:val="32"/>
          <w:highlight w:val="none"/>
          <w:lang w:eastAsia="en-US" w:bidi="ar-SA"/>
        </w:rPr>
        <w:t>专业技术资格人员进行考核评议。对于考核评议通过的人员，应在单位公示不少于5个工作日，并将考核评议结果填入《广东初次职称考核认定申报表》,连同申报人学历成绩单复印件、业绩证明</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含辅助证明材料等</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、社保凭证、论文等材料一并报送。</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baseline"/>
        <w:rPr>
          <w:rFonts w:hint="default" w:ascii="楷体_GB2312" w:hAnsi="楷体_GB2312" w:eastAsia="楷体_GB2312" w:cs="楷体_GB2312"/>
          <w:snapToGrid w:val="0"/>
          <w:color w:val="auto"/>
          <w:kern w:val="0"/>
          <w:sz w:val="32"/>
          <w:szCs w:val="32"/>
          <w:lang w:val="en-US" w:eastAsia="zh-CN" w:bidi="ar-SA"/>
        </w:rPr>
      </w:pPr>
      <w:r>
        <w:rPr>
          <w:rFonts w:hint="eastAsia" w:ascii="楷体_GB2312" w:hAnsi="楷体_GB2312" w:eastAsia="楷体_GB2312" w:cs="楷体_GB2312"/>
          <w:snapToGrid w:val="0"/>
          <w:color w:val="auto"/>
          <w:kern w:val="0"/>
          <w:sz w:val="32"/>
          <w:szCs w:val="32"/>
          <w:lang w:val="en-US" w:eastAsia="zh-CN" w:bidi="ar-SA"/>
        </w:rPr>
        <w:t>（三）评审信息化试点。</w:t>
      </w:r>
    </w:p>
    <w:p>
      <w:pPr>
        <w:keepNext w:val="0"/>
        <w:keepLines w:val="0"/>
        <w:pageBreakBefore w:val="0"/>
        <w:widowControl w:val="0"/>
        <w:kinsoku/>
        <w:wordWrap w:val="0"/>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eastAsia="en-US" w:bidi="ar-SA"/>
        </w:rPr>
        <w:t>为加强职称评审信息化建设，提供便捷化服务，逐步推行线上申报、线上评审，省住房城乡建设厅开发《广东省建筑工程领域人才评审与动态评价管理系统》</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val="en-US" w:eastAsia="zh-CN" w:bidi="ar-SA"/>
        </w:rPr>
        <w:t>以下简称“省建筑动态评价系统”，</w:t>
      </w:r>
      <w:r>
        <w:rPr>
          <w:rFonts w:hint="eastAsia" w:ascii="仿宋_GB2312" w:hAnsi="仿宋_GB2312" w:eastAsia="仿宋_GB2312" w:cs="仿宋_GB2312"/>
          <w:snapToGrid w:val="0"/>
          <w:color w:val="auto"/>
          <w:kern w:val="0"/>
          <w:sz w:val="32"/>
          <w:szCs w:val="32"/>
          <w:highlight w:val="none"/>
          <w:lang w:eastAsia="en-US" w:bidi="ar-SA"/>
        </w:rPr>
        <w:t>网址：https://zfcxjst.gd.gov.cn/zcps</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。今年</w:t>
      </w:r>
      <w:r>
        <w:rPr>
          <w:rFonts w:hint="eastAsia" w:ascii="仿宋_GB2312" w:hAnsi="仿宋_GB2312" w:eastAsia="仿宋_GB2312" w:cs="仿宋_GB2312"/>
          <w:snapToGrid w:val="0"/>
          <w:color w:val="auto"/>
          <w:kern w:val="0"/>
          <w:sz w:val="32"/>
          <w:szCs w:val="32"/>
          <w:highlight w:val="none"/>
          <w:lang w:eastAsia="zh-CN" w:bidi="ar-SA"/>
        </w:rPr>
        <w:t>继续</w:t>
      </w:r>
      <w:r>
        <w:rPr>
          <w:rFonts w:hint="eastAsia" w:ascii="仿宋_GB2312" w:hAnsi="仿宋_GB2312" w:eastAsia="仿宋_GB2312" w:cs="仿宋_GB2312"/>
          <w:snapToGrid w:val="0"/>
          <w:color w:val="auto"/>
          <w:kern w:val="0"/>
          <w:sz w:val="32"/>
          <w:szCs w:val="32"/>
          <w:highlight w:val="none"/>
          <w:lang w:eastAsia="en-US" w:bidi="ar-SA"/>
        </w:rPr>
        <w:t>选取</w:t>
      </w:r>
      <w:r>
        <w:rPr>
          <w:rFonts w:hint="eastAsia" w:ascii="仿宋_GB2312" w:hAnsi="仿宋_GB2312" w:eastAsia="仿宋_GB2312" w:cs="仿宋_GB2312"/>
          <w:snapToGrid w:val="0"/>
          <w:color w:val="auto"/>
          <w:kern w:val="0"/>
          <w:sz w:val="32"/>
          <w:szCs w:val="32"/>
          <w:highlight w:val="none"/>
          <w:lang w:eastAsia="zh-CN" w:bidi="ar-SA"/>
        </w:rPr>
        <w:t>部分地市和省属单位作为试点，具体安排如下：</w:t>
      </w:r>
    </w:p>
    <w:p>
      <w:pPr>
        <w:keepNext w:val="0"/>
        <w:keepLines w:val="0"/>
        <w:pageBreakBefore w:val="0"/>
        <w:widowControl/>
        <w:numPr>
          <w:ilvl w:val="0"/>
          <w:numId w:val="0"/>
        </w:numPr>
        <w:suppressLineNumbers w:val="0"/>
        <w:kinsoku w:val="0"/>
        <w:topLinePunct w:val="0"/>
        <w:autoSpaceDE w:val="0"/>
        <w:autoSpaceDN w:val="0"/>
        <w:bidi w:val="0"/>
        <w:adjustRightInd w:val="0"/>
        <w:snapToGrid w:val="0"/>
        <w:spacing w:before="0" w:beforeAutospacing="0" w:after="0" w:afterAutospacing="0" w:line="600" w:lineRule="exact"/>
        <w:ind w:right="0" w:rightChars="0" w:firstLine="640" w:firstLineChars="200"/>
        <w:jc w:val="both"/>
        <w:textAlignment w:val="baseline"/>
        <w:rPr>
          <w:rFonts w:hint="eastAsia" w:ascii="仿宋_GB2312" w:hAnsi="仿宋_GB2312" w:eastAsia="仿宋_GB2312" w:cs="仿宋_GB2312"/>
          <w:snapToGrid w:val="0"/>
          <w:color w:val="auto"/>
          <w:kern w:val="0"/>
          <w:sz w:val="32"/>
          <w:szCs w:val="32"/>
          <w:highlight w:val="none"/>
          <w:lang w:val="en-US"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1.</w:t>
      </w:r>
      <w:r>
        <w:rPr>
          <w:rFonts w:hint="eastAsia" w:ascii="仿宋_GB2312" w:hAnsi="仿宋_GB2312" w:eastAsia="仿宋_GB2312" w:cs="仿宋_GB2312"/>
          <w:snapToGrid w:val="0"/>
          <w:color w:val="auto"/>
          <w:kern w:val="0"/>
          <w:sz w:val="32"/>
          <w:szCs w:val="32"/>
          <w:highlight w:val="none"/>
          <w:lang w:val="en-US" w:eastAsia="en-US" w:bidi="ar-SA"/>
        </w:rPr>
        <w:t>珠海、佛山、韶关、梅州、湛江市和广东省建筑工程集团控股有限公司、广东省建筑设计研究院集团股份有限公司、广东省城乡规划设计研究院科技集团股份有限公司、广东省重工建筑设计院有限公司开展线上职称申报。上述地市或省属公司的正高级工程师、高级工程师职称申报人须在“省建筑动态评价系统”提交申报职称相关电子材料，线下仅提交《广东省职称评审表》《（）级职称申报人基本情况及评审登记表》《（市/单位）申报2024年度（正高级工程师/高级工程师职称名单汇总表》</w:t>
      </w:r>
      <w:r>
        <w:rPr>
          <w:rFonts w:hint="eastAsia" w:ascii="仿宋_GB2312" w:hAnsi="仿宋_GB2312" w:eastAsia="仿宋_GB2312" w:cs="仿宋_GB2312"/>
          <w:snapToGrid w:val="0"/>
          <w:color w:val="auto"/>
          <w:kern w:val="0"/>
          <w:sz w:val="32"/>
          <w:szCs w:val="32"/>
          <w:highlight w:val="none"/>
          <w:lang w:val="en-US" w:eastAsia="zh-CN" w:bidi="ar-SA"/>
        </w:rPr>
        <w:t>纸质材料</w:t>
      </w:r>
      <w:r>
        <w:rPr>
          <w:rFonts w:hint="eastAsia" w:ascii="仿宋_GB2312" w:hAnsi="仿宋_GB2312" w:eastAsia="仿宋_GB2312" w:cs="仿宋_GB2312"/>
          <w:snapToGrid w:val="0"/>
          <w:color w:val="auto"/>
          <w:kern w:val="0"/>
          <w:sz w:val="32"/>
          <w:szCs w:val="32"/>
          <w:highlight w:val="none"/>
          <w:lang w:val="en-US" w:eastAsia="en-US" w:bidi="ar-SA"/>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Autospacing="0" w:after="0" w:afterAutospacing="0" w:line="600" w:lineRule="exact"/>
        <w:ind w:right="0" w:rightChars="0" w:firstLine="640" w:firstLineChars="200"/>
        <w:jc w:val="both"/>
        <w:textAlignment w:val="baseline"/>
        <w:rPr>
          <w:rFonts w:hint="eastAsia" w:ascii="仿宋_GB2312" w:hAnsi="仿宋_GB2312" w:eastAsia="仿宋_GB2312" w:cs="仿宋_GB2312"/>
          <w:snapToGrid w:val="0"/>
          <w:color w:val="auto"/>
          <w:kern w:val="0"/>
          <w:sz w:val="32"/>
          <w:szCs w:val="32"/>
          <w:highlight w:val="none"/>
          <w:lang w:val="en-US"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2.</w:t>
      </w:r>
      <w:r>
        <w:rPr>
          <w:rFonts w:hint="eastAsia" w:ascii="仿宋_GB2312" w:hAnsi="仿宋_GB2312" w:eastAsia="仿宋_GB2312" w:cs="仿宋_GB2312"/>
          <w:snapToGrid w:val="0"/>
          <w:color w:val="auto"/>
          <w:kern w:val="0"/>
          <w:sz w:val="32"/>
          <w:szCs w:val="32"/>
          <w:highlight w:val="none"/>
          <w:lang w:val="en-US" w:eastAsia="en-US" w:bidi="ar-SA"/>
        </w:rPr>
        <w:t>除上述试点单位外的其他地市和省属单位，开展线下职称申报。申报人线下提交申报职称相关纸质材料及电子材料。</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0" w:beforeAutospacing="0" w:after="0" w:afterAutospacing="0" w:line="600" w:lineRule="exact"/>
        <w:ind w:right="0" w:rightChars="0" w:firstLine="640" w:firstLineChars="200"/>
        <w:jc w:val="both"/>
        <w:textAlignment w:val="baseline"/>
        <w:rPr>
          <w:rFonts w:hint="eastAsia" w:ascii="仿宋_GB2312" w:hAnsi="仿宋_GB2312" w:eastAsia="仿宋_GB2312" w:cs="仿宋_GB2312"/>
          <w:snapToGrid w:val="0"/>
          <w:color w:val="auto"/>
          <w:kern w:val="0"/>
          <w:sz w:val="32"/>
          <w:szCs w:val="32"/>
          <w:highlight w:val="none"/>
          <w:lang w:val="en-US"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3.</w:t>
      </w:r>
      <w:r>
        <w:rPr>
          <w:rFonts w:hint="eastAsia" w:ascii="仿宋_GB2312" w:hAnsi="仿宋_GB2312" w:eastAsia="仿宋_GB2312" w:cs="仿宋_GB2312"/>
          <w:snapToGrid w:val="0"/>
          <w:color w:val="auto"/>
          <w:kern w:val="0"/>
          <w:sz w:val="32"/>
          <w:szCs w:val="32"/>
          <w:highlight w:val="none"/>
          <w:lang w:val="en-US" w:eastAsia="en-US" w:bidi="ar-SA"/>
        </w:rPr>
        <w:t>具体申报材料要求详见附件</w:t>
      </w:r>
      <w:r>
        <w:rPr>
          <w:rFonts w:hint="eastAsia" w:ascii="仿宋_GB2312" w:hAnsi="仿宋_GB2312" w:eastAsia="仿宋_GB2312" w:cs="仿宋_GB2312"/>
          <w:snapToGrid w:val="0"/>
          <w:color w:val="auto"/>
          <w:kern w:val="0"/>
          <w:sz w:val="32"/>
          <w:szCs w:val="32"/>
          <w:highlight w:val="none"/>
          <w:lang w:val="en-US" w:eastAsia="zh-CN" w:bidi="ar-SA"/>
        </w:rPr>
        <w:t>5</w:t>
      </w:r>
      <w:r>
        <w:rPr>
          <w:rFonts w:hint="eastAsia" w:ascii="仿宋_GB2312" w:hAnsi="仿宋_GB2312" w:eastAsia="仿宋_GB2312" w:cs="仿宋_GB2312"/>
          <w:snapToGrid w:val="0"/>
          <w:color w:val="auto"/>
          <w:kern w:val="0"/>
          <w:sz w:val="32"/>
          <w:szCs w:val="32"/>
          <w:highlight w:val="none"/>
          <w:lang w:val="en-US" w:eastAsia="en-US"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黑体" w:hAnsi="黑体" w:eastAsia="黑体" w:cs="黑体"/>
          <w:b w:val="0"/>
          <w:bCs w:val="0"/>
          <w:snapToGrid w:val="0"/>
          <w:color w:val="auto"/>
          <w:kern w:val="0"/>
          <w:sz w:val="32"/>
          <w:szCs w:val="32"/>
          <w:lang w:val="en-US" w:eastAsia="zh-CN" w:bidi="ar-SA"/>
        </w:rPr>
      </w:pPr>
      <w:r>
        <w:rPr>
          <w:rFonts w:hint="eastAsia" w:ascii="黑体" w:hAnsi="黑体" w:eastAsia="黑体" w:cs="黑体"/>
          <w:b w:val="0"/>
          <w:bCs w:val="0"/>
          <w:snapToGrid w:val="0"/>
          <w:color w:val="auto"/>
          <w:kern w:val="0"/>
          <w:sz w:val="32"/>
          <w:szCs w:val="32"/>
          <w:lang w:val="en-US" w:eastAsia="zh-CN" w:bidi="ar-SA"/>
        </w:rPr>
        <w:t>七、审核要求</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baseline"/>
        <w:rPr>
          <w:rFonts w:hint="eastAsia" w:ascii="楷体_GB2312" w:hAnsi="楷体_GB2312" w:eastAsia="楷体_GB2312" w:cs="楷体_GB2312"/>
          <w:snapToGrid w:val="0"/>
          <w:color w:val="auto"/>
          <w:kern w:val="0"/>
          <w:sz w:val="32"/>
          <w:szCs w:val="32"/>
          <w:lang w:val="en-US" w:eastAsia="zh-CN" w:bidi="ar-SA"/>
        </w:rPr>
      </w:pPr>
      <w:r>
        <w:rPr>
          <w:rFonts w:hint="eastAsia" w:ascii="楷体_GB2312" w:hAnsi="楷体_GB2312" w:eastAsia="楷体_GB2312" w:cs="楷体_GB2312"/>
          <w:snapToGrid w:val="0"/>
          <w:color w:val="auto"/>
          <w:kern w:val="0"/>
          <w:sz w:val="32"/>
          <w:szCs w:val="32"/>
          <w:lang w:val="en-US" w:eastAsia="zh-CN" w:bidi="ar-SA"/>
        </w:rPr>
        <w:t>（一）单位审核。</w:t>
      </w:r>
    </w:p>
    <w:p>
      <w:pPr>
        <w:keepNext w:val="0"/>
        <w:keepLines w:val="0"/>
        <w:pageBreakBefore w:val="0"/>
        <w:widowControl w:val="0"/>
        <w:numPr>
          <w:ilvl w:val="0"/>
          <w:numId w:val="0"/>
        </w:numPr>
        <w:kinsoku/>
        <w:wordWrap w:val="0"/>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w w:val="100"/>
          <w:kern w:val="0"/>
          <w:sz w:val="32"/>
          <w:szCs w:val="32"/>
          <w:lang w:eastAsia="en-US" w:bidi="ar-SA"/>
        </w:rPr>
      </w:pPr>
      <w:r>
        <w:rPr>
          <w:rFonts w:hint="eastAsia" w:ascii="仿宋_GB2312" w:hAnsi="仿宋_GB2312" w:eastAsia="仿宋_GB2312" w:cs="仿宋_GB2312"/>
          <w:snapToGrid w:val="0"/>
          <w:color w:val="auto"/>
          <w:w w:val="100"/>
          <w:kern w:val="0"/>
          <w:sz w:val="32"/>
          <w:szCs w:val="32"/>
          <w:lang w:val="en-US" w:eastAsia="zh-CN" w:bidi="ar-SA"/>
        </w:rPr>
        <w:t>1.</w:t>
      </w:r>
      <w:r>
        <w:rPr>
          <w:rFonts w:hint="eastAsia" w:ascii="仿宋_GB2312" w:hAnsi="仿宋_GB2312" w:eastAsia="仿宋_GB2312" w:cs="仿宋_GB2312"/>
          <w:snapToGrid w:val="0"/>
          <w:color w:val="auto"/>
          <w:w w:val="100"/>
          <w:kern w:val="0"/>
          <w:sz w:val="32"/>
          <w:szCs w:val="32"/>
          <w:lang w:eastAsia="en-US" w:bidi="ar-SA"/>
        </w:rPr>
        <w:t>申报人所在单位要认真审查申报材料，主要从以下四个方面重点审查：</w:t>
      </w:r>
    </w:p>
    <w:p>
      <w:pPr>
        <w:keepNext w:val="0"/>
        <w:keepLines w:val="0"/>
        <w:pageBreakBefore w:val="0"/>
        <w:widowControl w:val="0"/>
        <w:kinsoku/>
        <w:wordWrap w:val="0"/>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w w:val="100"/>
          <w:kern w:val="0"/>
          <w:sz w:val="32"/>
          <w:szCs w:val="32"/>
          <w:lang w:val="en-US" w:eastAsia="zh-CN" w:bidi="ar-SA"/>
        </w:rPr>
      </w:pPr>
      <w:r>
        <w:rPr>
          <w:rFonts w:hint="eastAsia" w:ascii="仿宋_GB2312" w:hAnsi="仿宋_GB2312" w:eastAsia="仿宋_GB2312" w:cs="仿宋_GB2312"/>
          <w:snapToGrid w:val="0"/>
          <w:color w:val="auto"/>
          <w:w w:val="100"/>
          <w:kern w:val="0"/>
          <w:sz w:val="32"/>
          <w:szCs w:val="32"/>
          <w:lang w:val="en-US" w:eastAsia="zh-CN" w:bidi="ar-SA"/>
        </w:rPr>
        <w:t>（1）合法性。申报材料是否符合省相应专业评价条件的申报要求。</w:t>
      </w:r>
    </w:p>
    <w:p>
      <w:pPr>
        <w:keepNext w:val="0"/>
        <w:keepLines w:val="0"/>
        <w:pageBreakBefore w:val="0"/>
        <w:widowControl w:val="0"/>
        <w:kinsoku/>
        <w:wordWrap w:val="0"/>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w w:val="100"/>
          <w:kern w:val="0"/>
          <w:sz w:val="32"/>
          <w:szCs w:val="32"/>
          <w:lang w:val="en-US" w:eastAsia="zh-CN" w:bidi="ar-SA"/>
        </w:rPr>
      </w:pPr>
      <w:r>
        <w:rPr>
          <w:rFonts w:hint="eastAsia" w:ascii="仿宋_GB2312" w:hAnsi="仿宋_GB2312" w:eastAsia="仿宋_GB2312" w:cs="仿宋_GB2312"/>
          <w:snapToGrid w:val="0"/>
          <w:color w:val="auto"/>
          <w:w w:val="100"/>
          <w:kern w:val="0"/>
          <w:sz w:val="32"/>
          <w:szCs w:val="32"/>
          <w:lang w:val="en-US" w:eastAsia="zh-CN" w:bidi="ar-SA"/>
        </w:rPr>
        <w:t>（2）真实性。申报材料是否与申报人的专业技术工作经历、论文、业绩及所起的作用、年度考核等客观事实相符。</w:t>
      </w:r>
    </w:p>
    <w:p>
      <w:pPr>
        <w:keepNext w:val="0"/>
        <w:keepLines w:val="0"/>
        <w:pageBreakBefore w:val="0"/>
        <w:widowControl w:val="0"/>
        <w:kinsoku/>
        <w:wordWrap w:val="0"/>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w w:val="100"/>
          <w:kern w:val="0"/>
          <w:sz w:val="32"/>
          <w:szCs w:val="32"/>
          <w:lang w:val="en-US" w:eastAsia="zh-CN" w:bidi="ar-SA"/>
        </w:rPr>
      </w:pPr>
      <w:r>
        <w:rPr>
          <w:rFonts w:hint="eastAsia" w:ascii="仿宋_GB2312" w:hAnsi="仿宋_GB2312" w:eastAsia="仿宋_GB2312" w:cs="仿宋_GB2312"/>
          <w:snapToGrid w:val="0"/>
          <w:color w:val="auto"/>
          <w:w w:val="100"/>
          <w:kern w:val="0"/>
          <w:sz w:val="32"/>
          <w:szCs w:val="32"/>
          <w:lang w:val="en-US" w:eastAsia="zh-CN" w:bidi="ar-SA"/>
        </w:rPr>
        <w:t>（3）完整性。申报的基础材料、业绩成果、学术成果等是否完整提交；评审表中必填栏目（专业技术工作经历、业绩成果、学术成果和时效等）是否存有空白；是否如实填报负面情况。</w:t>
      </w:r>
    </w:p>
    <w:p>
      <w:pPr>
        <w:keepNext w:val="0"/>
        <w:keepLines w:val="0"/>
        <w:pageBreakBefore w:val="0"/>
        <w:widowControl w:val="0"/>
        <w:kinsoku/>
        <w:wordWrap w:val="0"/>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w w:val="100"/>
          <w:kern w:val="0"/>
          <w:sz w:val="32"/>
          <w:szCs w:val="32"/>
          <w:lang w:val="en-US" w:eastAsia="zh-CN" w:bidi="ar-SA"/>
        </w:rPr>
        <w:t>（4）时效性。申报人提交的申报材料时效应符合有关规定。</w:t>
      </w:r>
      <w:r>
        <w:rPr>
          <w:rFonts w:hint="eastAsia" w:ascii="仿宋_GB2312" w:hAnsi="仿宋_GB2312" w:eastAsia="仿宋_GB2312" w:cs="仿宋_GB2312"/>
          <w:snapToGrid w:val="0"/>
          <w:color w:val="auto"/>
          <w:w w:val="100"/>
          <w:kern w:val="0"/>
          <w:sz w:val="32"/>
          <w:szCs w:val="32"/>
          <w:lang w:eastAsia="en-US" w:bidi="ar-SA"/>
        </w:rPr>
        <w:t>申报人所在单位应对申报人任现职以来的职业道德、思想政治表现、业绩成果、工作表现及申报材料的真实可</w:t>
      </w:r>
      <w:r>
        <w:rPr>
          <w:rFonts w:hint="eastAsia" w:ascii="仿宋_GB2312" w:hAnsi="仿宋_GB2312" w:eastAsia="仿宋_GB2312" w:cs="仿宋_GB2312"/>
          <w:snapToGrid w:val="0"/>
          <w:color w:val="auto"/>
          <w:kern w:val="0"/>
          <w:sz w:val="32"/>
          <w:szCs w:val="32"/>
          <w:lang w:eastAsia="en-US" w:bidi="ar-SA"/>
        </w:rPr>
        <w:t>靠性出具准确客观的评价意见</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不少于150字</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,体现在《广东省职称评审表》和《</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级职称申报人基本情况及评审登记表》。</w:t>
      </w:r>
    </w:p>
    <w:p>
      <w:pPr>
        <w:keepNext w:val="0"/>
        <w:keepLines w:val="0"/>
        <w:pageBreakBefore w:val="0"/>
        <w:widowControl w:val="0"/>
        <w:kinsoku/>
        <w:wordWrap w:val="0"/>
        <w:overflowPunct w:val="0"/>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val="en-US" w:eastAsia="zh-CN" w:bidi="ar-SA"/>
        </w:rPr>
        <w:t>2.</w:t>
      </w:r>
      <w:r>
        <w:rPr>
          <w:rFonts w:hint="eastAsia" w:ascii="仿宋_GB2312" w:hAnsi="仿宋_GB2312" w:eastAsia="仿宋_GB2312" w:cs="仿宋_GB2312"/>
          <w:snapToGrid w:val="0"/>
          <w:color w:val="auto"/>
          <w:kern w:val="0"/>
          <w:sz w:val="32"/>
          <w:szCs w:val="32"/>
          <w:lang w:eastAsia="en-US" w:bidi="ar-SA"/>
        </w:rPr>
        <w:t>申报人所在单位要按有关要求做好评前公示工作，将申报材料，特别是《</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级职称申报人基本情况及评审登记表》和投诉受理部门及电话，在单位显著位置张榜或在单位网站进行公示。其他申报材料应在单位相对固定的位置</w:t>
      </w:r>
      <w:r>
        <w:rPr>
          <w:rFonts w:hint="eastAsia" w:ascii="仿宋_GB2312" w:hAnsi="仿宋_GB2312" w:eastAsia="仿宋_GB2312" w:cs="仿宋_GB2312"/>
          <w:snapToGrid w:val="0"/>
          <w:color w:val="auto"/>
          <w:kern w:val="0"/>
          <w:sz w:val="32"/>
          <w:szCs w:val="32"/>
          <w:lang w:eastAsia="zh-CN" w:bidi="ar-SA"/>
        </w:rPr>
        <w:t>公开</w:t>
      </w:r>
      <w:r>
        <w:rPr>
          <w:rFonts w:hint="eastAsia" w:ascii="仿宋_GB2312" w:hAnsi="仿宋_GB2312" w:eastAsia="仿宋_GB2312" w:cs="仿宋_GB2312"/>
          <w:snapToGrid w:val="0"/>
          <w:color w:val="auto"/>
          <w:kern w:val="0"/>
          <w:sz w:val="32"/>
          <w:szCs w:val="32"/>
          <w:lang w:eastAsia="en-US" w:bidi="ar-SA"/>
        </w:rPr>
        <w:t>摆放，方便查验。公示期不少于5个工作日。受理</w:t>
      </w:r>
      <w:r>
        <w:rPr>
          <w:rFonts w:hint="eastAsia" w:ascii="仿宋_GB2312" w:hAnsi="仿宋_GB2312" w:eastAsia="仿宋_GB2312" w:cs="仿宋_GB2312"/>
          <w:snapToGrid w:val="0"/>
          <w:color w:val="auto"/>
          <w:kern w:val="0"/>
          <w:sz w:val="32"/>
          <w:szCs w:val="32"/>
          <w:lang w:eastAsia="zh-CN" w:bidi="ar-SA"/>
        </w:rPr>
        <w:t>投诉举报</w:t>
      </w:r>
      <w:r>
        <w:rPr>
          <w:rFonts w:hint="eastAsia" w:ascii="仿宋_GB2312" w:hAnsi="仿宋_GB2312" w:eastAsia="仿宋_GB2312" w:cs="仿宋_GB2312"/>
          <w:snapToGrid w:val="0"/>
          <w:color w:val="auto"/>
          <w:kern w:val="0"/>
          <w:sz w:val="32"/>
          <w:szCs w:val="32"/>
          <w:lang w:eastAsia="en-US" w:bidi="ar-SA"/>
        </w:rPr>
        <w:t>由单位人事</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职称</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管理部门负责。经查实存在弄虚作假或其它违规行为的申报材料不予报送，并按有关规定处理；对举报</w:t>
      </w:r>
      <w:r>
        <w:rPr>
          <w:rFonts w:hint="eastAsia" w:ascii="仿宋_GB2312" w:hAnsi="仿宋_GB2312" w:eastAsia="仿宋_GB2312" w:cs="仿宋_GB2312"/>
          <w:snapToGrid w:val="0"/>
          <w:color w:val="auto"/>
          <w:kern w:val="0"/>
          <w:sz w:val="32"/>
          <w:szCs w:val="32"/>
          <w:lang w:eastAsia="zh-CN" w:bidi="ar-SA"/>
        </w:rPr>
        <w:t>的</w:t>
      </w:r>
      <w:r>
        <w:rPr>
          <w:rFonts w:hint="eastAsia" w:ascii="仿宋_GB2312" w:hAnsi="仿宋_GB2312" w:eastAsia="仿宋_GB2312" w:cs="仿宋_GB2312"/>
          <w:snapToGrid w:val="0"/>
          <w:color w:val="auto"/>
          <w:kern w:val="0"/>
          <w:sz w:val="32"/>
          <w:szCs w:val="32"/>
          <w:lang w:eastAsia="en-US" w:bidi="ar-SA"/>
        </w:rPr>
        <w:t>问题</w:t>
      </w:r>
      <w:r>
        <w:rPr>
          <w:rFonts w:hint="eastAsia" w:ascii="仿宋_GB2312" w:hAnsi="仿宋_GB2312" w:eastAsia="仿宋_GB2312" w:cs="仿宋_GB2312"/>
          <w:snapToGrid w:val="0"/>
          <w:color w:val="auto"/>
          <w:kern w:val="0"/>
          <w:sz w:val="32"/>
          <w:szCs w:val="32"/>
          <w:lang w:eastAsia="zh-CN" w:bidi="ar-SA"/>
        </w:rPr>
        <w:t>短时间内</w:t>
      </w:r>
      <w:r>
        <w:rPr>
          <w:rFonts w:hint="eastAsia" w:ascii="仿宋_GB2312" w:hAnsi="仿宋_GB2312" w:eastAsia="仿宋_GB2312" w:cs="仿宋_GB2312"/>
          <w:snapToGrid w:val="0"/>
          <w:color w:val="auto"/>
          <w:kern w:val="0"/>
          <w:sz w:val="32"/>
          <w:szCs w:val="32"/>
          <w:lang w:eastAsia="en-US" w:bidi="ar-SA"/>
        </w:rPr>
        <w:t>难以核</w:t>
      </w:r>
      <w:r>
        <w:rPr>
          <w:rFonts w:hint="eastAsia" w:ascii="仿宋_GB2312" w:hAnsi="仿宋_GB2312" w:eastAsia="仿宋_GB2312" w:cs="仿宋_GB2312"/>
          <w:snapToGrid w:val="0"/>
          <w:color w:val="auto"/>
          <w:kern w:val="0"/>
          <w:sz w:val="32"/>
          <w:szCs w:val="32"/>
          <w:lang w:eastAsia="zh-CN" w:bidi="ar-SA"/>
        </w:rPr>
        <w:t>查</w:t>
      </w:r>
      <w:r>
        <w:rPr>
          <w:rFonts w:hint="eastAsia" w:ascii="仿宋_GB2312" w:hAnsi="仿宋_GB2312" w:eastAsia="仿宋_GB2312" w:cs="仿宋_GB2312"/>
          <w:snapToGrid w:val="0"/>
          <w:color w:val="auto"/>
          <w:kern w:val="0"/>
          <w:sz w:val="32"/>
          <w:szCs w:val="32"/>
          <w:lang w:eastAsia="en-US" w:bidi="ar-SA"/>
        </w:rPr>
        <w:t>的，</w:t>
      </w:r>
      <w:r>
        <w:rPr>
          <w:rFonts w:hint="eastAsia" w:ascii="仿宋_GB2312" w:hAnsi="仿宋_GB2312" w:eastAsia="仿宋_GB2312" w:cs="仿宋_GB2312"/>
          <w:snapToGrid w:val="0"/>
          <w:color w:val="auto"/>
          <w:kern w:val="0"/>
          <w:sz w:val="32"/>
          <w:szCs w:val="32"/>
          <w:lang w:eastAsia="zh-CN" w:bidi="ar-SA"/>
        </w:rPr>
        <w:t>可先报送</w:t>
      </w:r>
      <w:r>
        <w:rPr>
          <w:rFonts w:hint="eastAsia" w:ascii="仿宋_GB2312" w:hAnsi="仿宋_GB2312" w:eastAsia="仿宋_GB2312" w:cs="仿宋_GB2312"/>
          <w:snapToGrid w:val="0"/>
          <w:color w:val="auto"/>
          <w:kern w:val="0"/>
          <w:sz w:val="32"/>
          <w:szCs w:val="32"/>
          <w:lang w:eastAsia="en-US" w:bidi="ar-SA"/>
        </w:rPr>
        <w:t>评审材料</w:t>
      </w:r>
      <w:r>
        <w:rPr>
          <w:rFonts w:hint="eastAsia" w:ascii="仿宋_GB2312" w:hAnsi="仿宋_GB2312" w:eastAsia="仿宋_GB2312" w:cs="仿宋_GB2312"/>
          <w:snapToGrid w:val="0"/>
          <w:color w:val="auto"/>
          <w:kern w:val="0"/>
          <w:sz w:val="32"/>
          <w:szCs w:val="32"/>
          <w:lang w:eastAsia="zh-CN" w:bidi="ar-SA"/>
        </w:rPr>
        <w:t>并如实注明</w:t>
      </w:r>
      <w:r>
        <w:rPr>
          <w:rFonts w:hint="eastAsia" w:ascii="仿宋_GB2312" w:hAnsi="仿宋_GB2312" w:eastAsia="仿宋_GB2312" w:cs="仿宋_GB2312"/>
          <w:snapToGrid w:val="0"/>
          <w:color w:val="auto"/>
          <w:kern w:val="0"/>
          <w:sz w:val="32"/>
          <w:szCs w:val="32"/>
          <w:lang w:eastAsia="en-US" w:bidi="ar-SA"/>
        </w:rPr>
        <w:t>，待核</w:t>
      </w:r>
      <w:r>
        <w:rPr>
          <w:rFonts w:hint="eastAsia" w:ascii="仿宋_GB2312" w:hAnsi="仿宋_GB2312" w:eastAsia="仿宋_GB2312" w:cs="仿宋_GB2312"/>
          <w:snapToGrid w:val="0"/>
          <w:color w:val="auto"/>
          <w:kern w:val="0"/>
          <w:sz w:val="32"/>
          <w:szCs w:val="32"/>
          <w:lang w:eastAsia="zh-CN" w:bidi="ar-SA"/>
        </w:rPr>
        <w:t>查结束</w:t>
      </w:r>
      <w:r>
        <w:rPr>
          <w:rFonts w:hint="eastAsia" w:ascii="仿宋_GB2312" w:hAnsi="仿宋_GB2312" w:eastAsia="仿宋_GB2312" w:cs="仿宋_GB2312"/>
          <w:snapToGrid w:val="0"/>
          <w:color w:val="auto"/>
          <w:kern w:val="0"/>
          <w:sz w:val="32"/>
          <w:szCs w:val="32"/>
          <w:lang w:eastAsia="en-US" w:bidi="ar-SA"/>
        </w:rPr>
        <w:t>后及时</w:t>
      </w:r>
      <w:r>
        <w:rPr>
          <w:rFonts w:hint="eastAsia" w:ascii="仿宋_GB2312" w:hAnsi="仿宋_GB2312" w:eastAsia="仿宋_GB2312" w:cs="仿宋_GB2312"/>
          <w:snapToGrid w:val="0"/>
          <w:color w:val="auto"/>
          <w:kern w:val="0"/>
          <w:sz w:val="32"/>
          <w:szCs w:val="32"/>
          <w:lang w:eastAsia="zh-CN" w:bidi="ar-SA"/>
        </w:rPr>
        <w:t>将结果</w:t>
      </w:r>
      <w:r>
        <w:rPr>
          <w:rFonts w:hint="eastAsia" w:ascii="仿宋_GB2312" w:hAnsi="仿宋_GB2312" w:eastAsia="仿宋_GB2312" w:cs="仿宋_GB2312"/>
          <w:snapToGrid w:val="0"/>
          <w:color w:val="auto"/>
          <w:kern w:val="0"/>
          <w:sz w:val="32"/>
          <w:szCs w:val="32"/>
          <w:lang w:eastAsia="en-US" w:bidi="ar-SA"/>
        </w:rPr>
        <w:t>报</w:t>
      </w:r>
      <w:r>
        <w:rPr>
          <w:rFonts w:hint="eastAsia" w:ascii="仿宋_GB2312" w:hAnsi="仿宋_GB2312" w:eastAsia="仿宋_GB2312" w:cs="仿宋_GB2312"/>
          <w:snapToGrid w:val="0"/>
          <w:color w:val="auto"/>
          <w:kern w:val="0"/>
          <w:sz w:val="32"/>
          <w:szCs w:val="32"/>
          <w:highlight w:val="none"/>
          <w:lang w:val="en-US" w:eastAsia="zh-CN" w:bidi="ar-SA"/>
        </w:rPr>
        <w:t>省建筑高评委</w:t>
      </w:r>
      <w:r>
        <w:rPr>
          <w:rFonts w:hint="eastAsia" w:ascii="仿宋_GB2312" w:hAnsi="仿宋_GB2312" w:eastAsia="仿宋_GB2312" w:cs="仿宋_GB2312"/>
          <w:snapToGrid w:val="0"/>
          <w:color w:val="auto"/>
          <w:kern w:val="0"/>
          <w:sz w:val="32"/>
          <w:szCs w:val="32"/>
          <w:lang w:eastAsia="en-US" w:bidi="ar-SA"/>
        </w:rPr>
        <w:t>办公室。</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eastAsia="en-US" w:bidi="ar-SA"/>
        </w:rPr>
        <w:t>所在单位核实通过后</w:t>
      </w:r>
      <w:r>
        <w:rPr>
          <w:rFonts w:hint="eastAsia" w:ascii="仿宋_GB2312" w:hAnsi="仿宋_GB2312" w:eastAsia="仿宋_GB2312" w:cs="仿宋_GB2312"/>
          <w:snapToGrid w:val="0"/>
          <w:color w:val="auto"/>
          <w:kern w:val="0"/>
          <w:sz w:val="32"/>
          <w:szCs w:val="32"/>
          <w:lang w:eastAsia="zh-CN" w:bidi="ar-SA"/>
        </w:rPr>
        <w:t>须</w:t>
      </w:r>
      <w:r>
        <w:rPr>
          <w:rFonts w:hint="eastAsia" w:ascii="仿宋_GB2312" w:hAnsi="仿宋_GB2312" w:eastAsia="仿宋_GB2312" w:cs="仿宋_GB2312"/>
          <w:snapToGrid w:val="0"/>
          <w:color w:val="auto"/>
          <w:kern w:val="0"/>
          <w:sz w:val="32"/>
          <w:szCs w:val="32"/>
          <w:lang w:eastAsia="en-US" w:bidi="ar-SA"/>
        </w:rPr>
        <w:t>在申报材料上加具意见并加盖具有独立法人资格的公章，再按要求集中报送。加盖不具备法人资格的分公司</w:t>
      </w:r>
      <w:r>
        <w:rPr>
          <w:rFonts w:hint="eastAsia" w:ascii="仿宋_GB2312" w:hAnsi="仿宋_GB2312" w:eastAsia="仿宋_GB2312" w:cs="仿宋_GB2312"/>
          <w:snapToGrid w:val="0"/>
          <w:color w:val="auto"/>
          <w:kern w:val="0"/>
          <w:sz w:val="32"/>
          <w:szCs w:val="32"/>
          <w:lang w:eastAsia="zh-CN" w:bidi="ar-SA"/>
        </w:rPr>
        <w:t>公</w:t>
      </w:r>
      <w:r>
        <w:rPr>
          <w:rFonts w:hint="eastAsia" w:ascii="仿宋_GB2312" w:hAnsi="仿宋_GB2312" w:eastAsia="仿宋_GB2312" w:cs="仿宋_GB2312"/>
          <w:snapToGrid w:val="0"/>
          <w:color w:val="auto"/>
          <w:kern w:val="0"/>
          <w:sz w:val="32"/>
          <w:szCs w:val="32"/>
          <w:lang w:eastAsia="en-US" w:bidi="ar-SA"/>
        </w:rPr>
        <w:t>章的材料不予受理。</w:t>
      </w:r>
    </w:p>
    <w:p>
      <w:pPr>
        <w:keepNext w:val="0"/>
        <w:keepLines w:val="0"/>
        <w:pageBreakBefore w:val="0"/>
        <w:widowControl w:val="0"/>
        <w:kinsoku/>
        <w:wordWrap/>
        <w:overflowPunct/>
        <w:topLinePunct w:val="0"/>
        <w:autoSpaceDE w:val="0"/>
        <w:autoSpaceDN w:val="0"/>
        <w:bidi w:val="0"/>
        <w:adjustRightInd/>
        <w:snapToGrid/>
        <w:spacing w:line="600" w:lineRule="exact"/>
        <w:ind w:firstLine="640" w:firstLineChars="200"/>
        <w:jc w:val="both"/>
        <w:textAlignment w:val="baseline"/>
        <w:rPr>
          <w:rFonts w:hint="eastAsia" w:ascii="楷体_GB2312" w:hAnsi="楷体_GB2312" w:eastAsia="楷体_GB2312" w:cs="楷体_GB2312"/>
          <w:snapToGrid w:val="0"/>
          <w:color w:val="auto"/>
          <w:kern w:val="0"/>
          <w:sz w:val="32"/>
          <w:szCs w:val="32"/>
          <w:lang w:val="en-US" w:eastAsia="zh-CN" w:bidi="ar-SA"/>
        </w:rPr>
      </w:pPr>
      <w:r>
        <w:rPr>
          <w:rFonts w:hint="eastAsia" w:ascii="楷体_GB2312" w:hAnsi="楷体_GB2312" w:eastAsia="楷体_GB2312" w:cs="楷体_GB2312"/>
          <w:snapToGrid w:val="0"/>
          <w:color w:val="auto"/>
          <w:kern w:val="0"/>
          <w:sz w:val="32"/>
          <w:szCs w:val="32"/>
          <w:lang w:val="en-US" w:eastAsia="zh-CN" w:bidi="ar-SA"/>
        </w:rPr>
        <w:t>（二）主管部门、主管单位复核。</w:t>
      </w:r>
    </w:p>
    <w:p>
      <w:pPr>
        <w:keepNext w:val="0"/>
        <w:keepLines w:val="0"/>
        <w:pageBreakBefore w:val="0"/>
        <w:widowControl/>
        <w:kinsoku w:val="0"/>
        <w:wordWrap/>
        <w:overflowPunct/>
        <w:topLinePunct w:val="0"/>
        <w:autoSpaceDE w:val="0"/>
        <w:autoSpaceDN w:val="0"/>
        <w:bidi w:val="0"/>
        <w:adjustRightInd w:val="0"/>
        <w:snapToGrid w:val="0"/>
        <w:spacing w:beforeLines="0" w:afterLines="0" w:line="600" w:lineRule="exact"/>
        <w:ind w:firstLine="640" w:firstLineChars="200"/>
        <w:jc w:val="both"/>
        <w:textAlignment w:val="baseline"/>
        <w:rPr>
          <w:rFonts w:hint="eastAsia" w:ascii="仿宋_GB2312" w:hAnsi="仿宋_GB2312" w:eastAsia="仿宋_GB2312" w:cs="仿宋_GB2312"/>
          <w:snapToGrid w:val="0"/>
          <w:color w:val="auto"/>
          <w:kern w:val="0"/>
          <w:sz w:val="32"/>
          <w:szCs w:val="24"/>
          <w:lang w:eastAsia="en-US" w:bidi="ar-SA"/>
        </w:rPr>
      </w:pPr>
      <w:r>
        <w:rPr>
          <w:rFonts w:hint="eastAsia" w:ascii="仿宋_GB2312" w:hAnsi="仿宋_GB2312" w:eastAsia="仿宋_GB2312" w:cs="仿宋_GB2312"/>
          <w:snapToGrid w:val="0"/>
          <w:color w:val="auto"/>
          <w:kern w:val="0"/>
          <w:sz w:val="32"/>
          <w:szCs w:val="32"/>
          <w:lang w:val="en-US" w:eastAsia="zh-CN" w:bidi="ar-SA"/>
        </w:rPr>
        <w:t>各地级以上市</w:t>
      </w:r>
      <w:r>
        <w:rPr>
          <w:rFonts w:hint="eastAsia" w:ascii="仿宋_GB2312" w:hAnsi="仿宋_GB2312" w:eastAsia="仿宋_GB2312" w:cs="仿宋_GB2312"/>
          <w:snapToGrid w:val="0"/>
          <w:color w:val="auto"/>
          <w:kern w:val="0"/>
          <w:sz w:val="32"/>
          <w:szCs w:val="32"/>
          <w:lang w:eastAsia="en-US" w:bidi="ar-SA"/>
        </w:rPr>
        <w:t>主管部门、</w:t>
      </w:r>
      <w:r>
        <w:rPr>
          <w:rFonts w:hint="eastAsia" w:ascii="仿宋_GB2312" w:hAnsi="仿宋_GB2312" w:eastAsia="仿宋_GB2312" w:cs="仿宋_GB2312"/>
          <w:snapToGrid w:val="0"/>
          <w:color w:val="auto"/>
          <w:kern w:val="0"/>
          <w:sz w:val="32"/>
          <w:szCs w:val="32"/>
          <w:lang w:val="en-US" w:eastAsia="zh-CN" w:bidi="ar-SA"/>
        </w:rPr>
        <w:t>省</w:t>
      </w:r>
      <w:r>
        <w:rPr>
          <w:rFonts w:hint="eastAsia" w:ascii="仿宋_GB2312" w:hAnsi="仿宋_GB2312" w:eastAsia="仿宋_GB2312" w:cs="仿宋_GB2312"/>
          <w:snapToGrid w:val="0"/>
          <w:color w:val="auto"/>
          <w:kern w:val="0"/>
          <w:sz w:val="32"/>
          <w:szCs w:val="32"/>
          <w:lang w:eastAsia="en-US" w:bidi="ar-SA"/>
        </w:rPr>
        <w:t>主管单位</w:t>
      </w:r>
      <w:r>
        <w:rPr>
          <w:rFonts w:hint="eastAsia" w:ascii="仿宋_GB2312" w:hAnsi="仿宋_GB2312" w:eastAsia="仿宋_GB2312" w:cs="仿宋_GB2312"/>
          <w:snapToGrid w:val="0"/>
          <w:color w:val="auto"/>
          <w:kern w:val="0"/>
          <w:sz w:val="32"/>
          <w:szCs w:val="24"/>
          <w:lang w:eastAsia="en-US" w:bidi="ar-SA"/>
        </w:rPr>
        <w:t>应加强对申报材料的审查，明确审查责任人，落实审核责任。建立诚信档案制度，对提供虚假材料的个人列入失信档案，作为今后申报、评审的重要参考依据。</w:t>
      </w:r>
    </w:p>
    <w:p>
      <w:pPr>
        <w:keepNext w:val="0"/>
        <w:keepLines w:val="0"/>
        <w:pageBreakBefore w:val="0"/>
        <w:widowControl/>
        <w:kinsoku w:val="0"/>
        <w:wordWrap/>
        <w:overflowPunct/>
        <w:topLinePunct w:val="0"/>
        <w:autoSpaceDE w:val="0"/>
        <w:autoSpaceDN w:val="0"/>
        <w:bidi w:val="0"/>
        <w:adjustRightInd w:val="0"/>
        <w:snapToGrid w:val="0"/>
        <w:spacing w:beforeLines="0" w:afterLines="0"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val="en-US" w:eastAsia="zh-CN" w:bidi="ar-SA"/>
        </w:rPr>
        <w:t>各地级以上市</w:t>
      </w:r>
      <w:r>
        <w:rPr>
          <w:rFonts w:hint="eastAsia" w:ascii="仿宋_GB2312" w:hAnsi="仿宋_GB2312" w:eastAsia="仿宋_GB2312" w:cs="仿宋_GB2312"/>
          <w:snapToGrid w:val="0"/>
          <w:color w:val="auto"/>
          <w:kern w:val="0"/>
          <w:sz w:val="32"/>
          <w:szCs w:val="32"/>
          <w:lang w:eastAsia="en-US" w:bidi="ar-SA"/>
        </w:rPr>
        <w:t>主管部门、</w:t>
      </w:r>
      <w:r>
        <w:rPr>
          <w:rFonts w:hint="eastAsia" w:ascii="仿宋_GB2312" w:hAnsi="仿宋_GB2312" w:eastAsia="仿宋_GB2312" w:cs="仿宋_GB2312"/>
          <w:snapToGrid w:val="0"/>
          <w:color w:val="auto"/>
          <w:kern w:val="0"/>
          <w:sz w:val="32"/>
          <w:szCs w:val="32"/>
          <w:lang w:val="en-US" w:eastAsia="zh-CN" w:bidi="ar-SA"/>
        </w:rPr>
        <w:t>省</w:t>
      </w:r>
      <w:r>
        <w:rPr>
          <w:rFonts w:hint="eastAsia" w:ascii="仿宋_GB2312" w:hAnsi="仿宋_GB2312" w:eastAsia="仿宋_GB2312" w:cs="仿宋_GB2312"/>
          <w:snapToGrid w:val="0"/>
          <w:color w:val="auto"/>
          <w:kern w:val="0"/>
          <w:sz w:val="32"/>
          <w:szCs w:val="32"/>
          <w:lang w:eastAsia="en-US" w:bidi="ar-SA"/>
        </w:rPr>
        <w:t>主管单位</w:t>
      </w:r>
      <w:r>
        <w:rPr>
          <w:rFonts w:hint="eastAsia" w:ascii="仿宋_GB2312" w:hAnsi="仿宋_GB2312" w:eastAsia="仿宋_GB2312" w:cs="仿宋_GB2312"/>
          <w:snapToGrid w:val="0"/>
          <w:color w:val="auto"/>
          <w:kern w:val="0"/>
          <w:sz w:val="32"/>
          <w:szCs w:val="32"/>
          <w:lang w:val="en-US" w:eastAsia="zh-CN" w:bidi="ar-SA"/>
        </w:rPr>
        <w:t>应按照正高级工程师、高级工程师、工程师、助理工程师及技术员五个资格分开复核及制表、具体如下：</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val="en-US" w:eastAsia="zh-CN" w:bidi="ar-SA"/>
        </w:rPr>
        <w:t>1.</w:t>
      </w:r>
      <w:r>
        <w:rPr>
          <w:rFonts w:hint="eastAsia" w:ascii="仿宋_GB2312" w:hAnsi="仿宋_GB2312" w:eastAsia="仿宋_GB2312" w:cs="仿宋_GB2312"/>
          <w:snapToGrid w:val="0"/>
          <w:color w:val="auto"/>
          <w:kern w:val="0"/>
          <w:sz w:val="32"/>
          <w:szCs w:val="32"/>
          <w:lang w:eastAsia="en-US" w:bidi="ar-SA"/>
        </w:rPr>
        <w:t>核实原件。对申报人报送的申报材料核实原件，并加盖原件核对章。我厅直属单位、没有明确上级主管单位的企业人员申报材料原件校核由</w:t>
      </w:r>
      <w:r>
        <w:rPr>
          <w:rFonts w:hint="eastAsia" w:ascii="仿宋_GB2312" w:hAnsi="仿宋_GB2312" w:eastAsia="仿宋_GB2312" w:cs="仿宋_GB2312"/>
          <w:snapToGrid w:val="0"/>
          <w:color w:val="auto"/>
          <w:kern w:val="0"/>
          <w:sz w:val="32"/>
          <w:szCs w:val="32"/>
          <w:highlight w:val="none"/>
          <w:lang w:val="en-US" w:eastAsia="zh-CN" w:bidi="ar-SA"/>
        </w:rPr>
        <w:t>省建筑高评委</w:t>
      </w:r>
      <w:r>
        <w:rPr>
          <w:rFonts w:hint="eastAsia" w:ascii="仿宋_GB2312" w:hAnsi="仿宋_GB2312" w:eastAsia="仿宋_GB2312" w:cs="仿宋_GB2312"/>
          <w:snapToGrid w:val="0"/>
          <w:color w:val="auto"/>
          <w:kern w:val="0"/>
          <w:sz w:val="32"/>
          <w:szCs w:val="32"/>
          <w:lang w:val="en-US" w:eastAsia="zh-CN" w:bidi="ar-SA"/>
        </w:rPr>
        <w:t>办公室</w:t>
      </w:r>
      <w:r>
        <w:rPr>
          <w:rFonts w:hint="eastAsia" w:ascii="仿宋_GB2312" w:hAnsi="仿宋_GB2312" w:eastAsia="仿宋_GB2312" w:cs="仿宋_GB2312"/>
          <w:snapToGrid w:val="0"/>
          <w:color w:val="auto"/>
          <w:kern w:val="0"/>
          <w:sz w:val="32"/>
          <w:szCs w:val="32"/>
          <w:lang w:eastAsia="en-US" w:bidi="ar-SA"/>
        </w:rPr>
        <w:t>材料受理窗口负责。</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val="en-US" w:eastAsia="zh-CN" w:bidi="ar-SA"/>
        </w:rPr>
        <w:t>2.</w:t>
      </w:r>
      <w:r>
        <w:rPr>
          <w:rFonts w:hint="eastAsia" w:ascii="仿宋_GB2312" w:hAnsi="仿宋_GB2312" w:eastAsia="仿宋_GB2312" w:cs="仿宋_GB2312"/>
          <w:snapToGrid w:val="0"/>
          <w:color w:val="auto"/>
          <w:kern w:val="0"/>
          <w:sz w:val="32"/>
          <w:szCs w:val="32"/>
          <w:lang w:eastAsia="en-US" w:bidi="ar-SA"/>
        </w:rPr>
        <w:t>汇总</w:t>
      </w:r>
      <w:r>
        <w:rPr>
          <w:rFonts w:hint="eastAsia" w:ascii="仿宋_GB2312" w:hAnsi="仿宋_GB2312" w:eastAsia="仿宋_GB2312" w:cs="仿宋_GB2312"/>
          <w:snapToGrid w:val="0"/>
          <w:color w:val="auto"/>
          <w:kern w:val="0"/>
          <w:sz w:val="32"/>
          <w:szCs w:val="32"/>
          <w:lang w:val="en-US" w:eastAsia="zh-CN" w:bidi="ar-SA"/>
        </w:rPr>
        <w:t>本单位或本地区</w:t>
      </w:r>
      <w:r>
        <w:rPr>
          <w:rFonts w:hint="eastAsia" w:ascii="仿宋_GB2312" w:hAnsi="仿宋_GB2312" w:eastAsia="仿宋_GB2312" w:cs="仿宋_GB2312"/>
          <w:snapToGrid w:val="0"/>
          <w:color w:val="auto"/>
          <w:kern w:val="0"/>
          <w:sz w:val="32"/>
          <w:szCs w:val="32"/>
          <w:lang w:eastAsia="en-US" w:bidi="ar-SA"/>
        </w:rPr>
        <w:t>申报人名单</w:t>
      </w:r>
      <w:r>
        <w:rPr>
          <w:rFonts w:hint="eastAsia" w:ascii="仿宋_GB2312" w:hAnsi="仿宋_GB2312" w:eastAsia="仿宋_GB2312" w:cs="仿宋_GB2312"/>
          <w:snapToGrid w:val="0"/>
          <w:color w:val="auto"/>
          <w:kern w:val="0"/>
          <w:sz w:val="32"/>
          <w:szCs w:val="32"/>
          <w:lang w:val="en-US" w:eastAsia="zh-CN" w:bidi="ar-SA"/>
        </w:rPr>
        <w:t>及</w:t>
      </w:r>
      <w:r>
        <w:rPr>
          <w:rFonts w:hint="eastAsia" w:ascii="仿宋_GB2312" w:hAnsi="仿宋_GB2312" w:eastAsia="仿宋_GB2312" w:cs="仿宋_GB2312"/>
          <w:snapToGrid w:val="0"/>
          <w:color w:val="auto"/>
          <w:kern w:val="0"/>
          <w:sz w:val="32"/>
          <w:szCs w:val="32"/>
          <w:lang w:eastAsia="en-US" w:bidi="ar-SA"/>
        </w:rPr>
        <w:t>申报人</w:t>
      </w:r>
      <w:r>
        <w:rPr>
          <w:rFonts w:hint="eastAsia" w:ascii="仿宋_GB2312" w:hAnsi="仿宋_GB2312" w:eastAsia="仿宋_GB2312" w:cs="仿宋_GB2312"/>
          <w:snapToGrid w:val="0"/>
          <w:color w:val="auto"/>
          <w:kern w:val="0"/>
          <w:sz w:val="32"/>
          <w:szCs w:val="32"/>
          <w:lang w:val="en-US" w:eastAsia="zh-CN" w:bidi="ar-SA"/>
        </w:rPr>
        <w:t>相关电子文件（具体要求详见</w:t>
      </w:r>
      <w:r>
        <w:rPr>
          <w:rFonts w:hint="eastAsia" w:ascii="仿宋_GB2312" w:hAnsi="仿宋_GB2312" w:eastAsia="仿宋_GB2312" w:cs="仿宋_GB2312"/>
          <w:snapToGrid w:val="0"/>
          <w:color w:val="auto"/>
          <w:kern w:val="0"/>
          <w:sz w:val="32"/>
          <w:szCs w:val="32"/>
          <w:highlight w:val="none"/>
          <w:lang w:val="en-US" w:eastAsia="zh-CN" w:bidi="ar-SA"/>
        </w:rPr>
        <w:t>附件5</w:t>
      </w:r>
      <w:r>
        <w:rPr>
          <w:rFonts w:hint="eastAsia" w:ascii="仿宋_GB2312" w:hAnsi="仿宋_GB2312" w:eastAsia="仿宋_GB2312" w:cs="仿宋_GB2312"/>
          <w:snapToGrid w:val="0"/>
          <w:color w:val="auto"/>
          <w:kern w:val="0"/>
          <w:sz w:val="32"/>
          <w:szCs w:val="32"/>
          <w:lang w:val="en-US" w:eastAsia="zh-CN" w:bidi="ar-SA"/>
        </w:rPr>
        <w:t>）</w:t>
      </w:r>
      <w:r>
        <w:rPr>
          <w:rFonts w:hint="eastAsia" w:ascii="仿宋_GB2312" w:hAnsi="仿宋_GB2312" w:eastAsia="仿宋_GB2312" w:cs="仿宋_GB2312"/>
          <w:snapToGrid w:val="0"/>
          <w:color w:val="auto"/>
          <w:kern w:val="0"/>
          <w:sz w:val="32"/>
          <w:szCs w:val="32"/>
          <w:lang w:eastAsia="en-US"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楷体_GB2312" w:hAnsi="楷体_GB2312" w:eastAsia="楷体_GB2312" w:cs="楷体_GB2312"/>
          <w:snapToGrid w:val="0"/>
          <w:color w:val="auto"/>
          <w:kern w:val="0"/>
          <w:sz w:val="32"/>
          <w:szCs w:val="32"/>
          <w:lang w:val="en-US" w:eastAsia="zh-CN" w:bidi="ar-SA"/>
        </w:rPr>
      </w:pPr>
      <w:r>
        <w:rPr>
          <w:rFonts w:hint="eastAsia" w:ascii="楷体_GB2312" w:hAnsi="楷体_GB2312" w:eastAsia="楷体_GB2312" w:cs="楷体_GB2312"/>
          <w:snapToGrid w:val="0"/>
          <w:color w:val="auto"/>
          <w:kern w:val="0"/>
          <w:sz w:val="32"/>
          <w:szCs w:val="32"/>
          <w:lang w:eastAsia="zh-CN" w:bidi="ar-SA"/>
        </w:rPr>
        <w:t>（</w:t>
      </w:r>
      <w:r>
        <w:rPr>
          <w:rFonts w:hint="eastAsia" w:ascii="楷体_GB2312" w:hAnsi="楷体_GB2312" w:eastAsia="楷体_GB2312" w:cs="楷体_GB2312"/>
          <w:snapToGrid w:val="0"/>
          <w:color w:val="auto"/>
          <w:kern w:val="0"/>
          <w:sz w:val="32"/>
          <w:szCs w:val="32"/>
          <w:lang w:val="en-US" w:eastAsia="zh-CN" w:bidi="ar-SA"/>
        </w:rPr>
        <w:t>三</w:t>
      </w:r>
      <w:r>
        <w:rPr>
          <w:rFonts w:hint="eastAsia" w:ascii="楷体_GB2312" w:hAnsi="楷体_GB2312" w:eastAsia="楷体_GB2312" w:cs="楷体_GB2312"/>
          <w:snapToGrid w:val="0"/>
          <w:color w:val="auto"/>
          <w:kern w:val="0"/>
          <w:sz w:val="32"/>
          <w:szCs w:val="32"/>
          <w:lang w:eastAsia="zh-CN" w:bidi="ar-SA"/>
        </w:rPr>
        <w:t>）</w:t>
      </w:r>
      <w:r>
        <w:rPr>
          <w:rFonts w:hint="eastAsia" w:ascii="楷体_GB2312" w:hAnsi="楷体_GB2312" w:eastAsia="楷体_GB2312" w:cs="楷体_GB2312"/>
          <w:snapToGrid w:val="0"/>
          <w:color w:val="auto"/>
          <w:kern w:val="0"/>
          <w:sz w:val="32"/>
          <w:szCs w:val="32"/>
          <w:lang w:val="en-US" w:eastAsia="zh-CN" w:bidi="ar-SA"/>
        </w:rPr>
        <w:t>省建筑高评委办公室</w:t>
      </w:r>
      <w:r>
        <w:rPr>
          <w:rFonts w:hint="eastAsia" w:ascii="楷体_GB2312" w:hAnsi="楷体_GB2312" w:eastAsia="楷体_GB2312" w:cs="楷体_GB2312"/>
          <w:snapToGrid w:val="0"/>
          <w:color w:val="auto"/>
          <w:kern w:val="0"/>
          <w:sz w:val="32"/>
          <w:szCs w:val="32"/>
          <w:lang w:eastAsia="en-US" w:bidi="ar-SA"/>
        </w:rPr>
        <w:t>受理审核</w:t>
      </w:r>
      <w:r>
        <w:rPr>
          <w:rFonts w:hint="eastAsia" w:ascii="楷体_GB2312" w:hAnsi="楷体_GB2312" w:eastAsia="楷体_GB2312" w:cs="楷体_GB2312"/>
          <w:snapToGrid w:val="0"/>
          <w:color w:val="auto"/>
          <w:kern w:val="0"/>
          <w:sz w:val="32"/>
          <w:szCs w:val="32"/>
          <w:lang w:eastAsia="zh-CN"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val="en-US" w:eastAsia="zh-CN" w:bidi="ar-SA"/>
        </w:rPr>
        <w:t>省建筑高评委办公室</w:t>
      </w:r>
      <w:r>
        <w:rPr>
          <w:rFonts w:hint="eastAsia" w:ascii="仿宋_GB2312" w:hAnsi="仿宋_GB2312" w:eastAsia="仿宋_GB2312" w:cs="仿宋_GB2312"/>
          <w:snapToGrid w:val="0"/>
          <w:color w:val="auto"/>
          <w:kern w:val="0"/>
          <w:sz w:val="32"/>
          <w:szCs w:val="32"/>
          <w:lang w:eastAsia="en-US" w:bidi="ar-SA"/>
        </w:rPr>
        <w:t>对不符合申报条件和程序、超出省建筑高评委受理范围或违反委托评审程序报送的申报材料，按原报送渠道退回。凡有以下情形之一的，不予受理：</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zh-CN" w:bidi="ar-SA"/>
        </w:rPr>
      </w:pPr>
      <w:r>
        <w:rPr>
          <w:rFonts w:hint="eastAsia" w:ascii="仿宋_GB2312" w:hAnsi="仿宋_GB2312" w:eastAsia="仿宋_GB2312" w:cs="仿宋_GB2312"/>
          <w:snapToGrid w:val="0"/>
          <w:color w:val="auto"/>
          <w:kern w:val="0"/>
          <w:sz w:val="32"/>
          <w:szCs w:val="32"/>
          <w:lang w:val="en-US" w:eastAsia="zh-CN" w:bidi="ar-SA"/>
        </w:rPr>
        <w:t>1.</w:t>
      </w:r>
      <w:r>
        <w:rPr>
          <w:rFonts w:hint="eastAsia" w:ascii="仿宋_GB2312" w:hAnsi="仿宋_GB2312" w:eastAsia="仿宋_GB2312" w:cs="仿宋_GB2312"/>
          <w:snapToGrid w:val="0"/>
          <w:color w:val="auto"/>
          <w:kern w:val="0"/>
          <w:sz w:val="32"/>
          <w:szCs w:val="32"/>
          <w:lang w:eastAsia="en-US" w:bidi="ar-SA"/>
        </w:rPr>
        <w:t>不符合申报条件</w:t>
      </w:r>
      <w:r>
        <w:rPr>
          <w:rFonts w:hint="eastAsia" w:ascii="仿宋_GB2312" w:hAnsi="仿宋_GB2312" w:eastAsia="仿宋_GB2312" w:cs="仿宋_GB2312"/>
          <w:snapToGrid w:val="0"/>
          <w:color w:val="auto"/>
          <w:kern w:val="0"/>
          <w:sz w:val="32"/>
          <w:szCs w:val="32"/>
          <w:lang w:eastAsia="zh-CN" w:bidi="ar-SA"/>
        </w:rPr>
        <w:t>或未按规定进行公示。</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val="en-US" w:eastAsia="zh-CN" w:bidi="ar-SA"/>
        </w:rPr>
        <w:t>2.</w:t>
      </w:r>
      <w:r>
        <w:rPr>
          <w:rFonts w:hint="eastAsia" w:ascii="仿宋_GB2312" w:hAnsi="仿宋_GB2312" w:eastAsia="仿宋_GB2312" w:cs="仿宋_GB2312"/>
          <w:snapToGrid w:val="0"/>
          <w:color w:val="auto"/>
          <w:kern w:val="0"/>
          <w:sz w:val="32"/>
          <w:szCs w:val="32"/>
          <w:lang w:eastAsia="en-US" w:bidi="ar-SA"/>
        </w:rPr>
        <w:t>提交的材料不符合职称评价规定的质量、数量</w:t>
      </w:r>
      <w:r>
        <w:rPr>
          <w:rFonts w:hint="eastAsia" w:ascii="仿宋_GB2312" w:hAnsi="仿宋_GB2312" w:eastAsia="仿宋_GB2312" w:cs="仿宋_GB2312"/>
          <w:snapToGrid w:val="0"/>
          <w:color w:val="auto"/>
          <w:kern w:val="0"/>
          <w:sz w:val="32"/>
          <w:szCs w:val="32"/>
          <w:lang w:eastAsia="zh-CN" w:bidi="ar-SA"/>
        </w:rPr>
        <w:t>等</w:t>
      </w:r>
      <w:r>
        <w:rPr>
          <w:rFonts w:hint="eastAsia" w:ascii="仿宋_GB2312" w:hAnsi="仿宋_GB2312" w:eastAsia="仿宋_GB2312" w:cs="仿宋_GB2312"/>
          <w:snapToGrid w:val="0"/>
          <w:color w:val="auto"/>
          <w:kern w:val="0"/>
          <w:sz w:val="32"/>
          <w:szCs w:val="32"/>
          <w:lang w:eastAsia="en-US" w:bidi="ar-SA"/>
        </w:rPr>
        <w:t>要求。</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lang w:val="en-US" w:eastAsia="zh-CN" w:bidi="ar-SA"/>
        </w:rPr>
        <w:t>3.</w:t>
      </w:r>
      <w:r>
        <w:rPr>
          <w:rFonts w:hint="eastAsia" w:ascii="仿宋_GB2312" w:hAnsi="仿宋_GB2312" w:eastAsia="仿宋_GB2312" w:cs="仿宋_GB2312"/>
          <w:snapToGrid w:val="0"/>
          <w:color w:val="auto"/>
          <w:kern w:val="0"/>
          <w:sz w:val="32"/>
          <w:szCs w:val="32"/>
          <w:lang w:eastAsia="zh-CN" w:bidi="ar-SA"/>
        </w:rPr>
        <w:t>未</w:t>
      </w:r>
      <w:r>
        <w:rPr>
          <w:rFonts w:hint="eastAsia" w:ascii="仿宋_GB2312" w:hAnsi="仿宋_GB2312" w:eastAsia="仿宋_GB2312" w:cs="仿宋_GB2312"/>
          <w:snapToGrid w:val="0"/>
          <w:color w:val="auto"/>
          <w:kern w:val="0"/>
          <w:sz w:val="32"/>
          <w:szCs w:val="32"/>
          <w:lang w:eastAsia="en-US" w:bidi="ar-SA"/>
        </w:rPr>
        <w:t>使用规定表格。填写表格不符合规范要求，必填栏目空白、填报材料有弄虚作假行为</w:t>
      </w:r>
      <w:r>
        <w:rPr>
          <w:rFonts w:hint="eastAsia" w:ascii="仿宋_GB2312" w:hAnsi="仿宋_GB2312" w:eastAsia="仿宋_GB2312" w:cs="仿宋_GB2312"/>
          <w:snapToGrid w:val="0"/>
          <w:color w:val="auto"/>
          <w:kern w:val="0"/>
          <w:sz w:val="32"/>
          <w:szCs w:val="32"/>
          <w:highlight w:val="none"/>
          <w:lang w:eastAsia="en-US" w:bidi="ar-SA"/>
        </w:rPr>
        <w:t>或申报材料非电脑输入打印。</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val="en-US" w:eastAsia="zh-CN" w:bidi="ar-SA"/>
        </w:rPr>
        <w:t>4.</w:t>
      </w:r>
      <w:r>
        <w:rPr>
          <w:rFonts w:hint="eastAsia" w:ascii="仿宋_GB2312" w:hAnsi="仿宋_GB2312" w:eastAsia="仿宋_GB2312" w:cs="仿宋_GB2312"/>
          <w:snapToGrid w:val="0"/>
          <w:color w:val="auto"/>
          <w:kern w:val="0"/>
          <w:sz w:val="32"/>
          <w:szCs w:val="32"/>
          <w:lang w:eastAsia="zh-CN" w:bidi="ar-SA"/>
        </w:rPr>
        <w:t>未</w:t>
      </w:r>
      <w:r>
        <w:rPr>
          <w:rFonts w:hint="eastAsia" w:ascii="仿宋_GB2312" w:hAnsi="仿宋_GB2312" w:eastAsia="仿宋_GB2312" w:cs="仿宋_GB2312"/>
          <w:snapToGrid w:val="0"/>
          <w:color w:val="auto"/>
          <w:kern w:val="0"/>
          <w:sz w:val="32"/>
          <w:szCs w:val="32"/>
          <w:lang w:eastAsia="en-US" w:bidi="ar-SA"/>
        </w:rPr>
        <w:t>按规定</w:t>
      </w:r>
      <w:r>
        <w:rPr>
          <w:rFonts w:hint="eastAsia" w:ascii="仿宋_GB2312" w:hAnsi="仿宋_GB2312" w:eastAsia="仿宋_GB2312" w:cs="仿宋_GB2312"/>
          <w:snapToGrid w:val="0"/>
          <w:color w:val="auto"/>
          <w:kern w:val="0"/>
          <w:sz w:val="32"/>
          <w:szCs w:val="32"/>
          <w:lang w:eastAsia="zh-CN" w:bidi="ar-SA"/>
        </w:rPr>
        <w:t>的</w:t>
      </w:r>
      <w:r>
        <w:rPr>
          <w:rFonts w:hint="eastAsia" w:ascii="仿宋_GB2312" w:hAnsi="仿宋_GB2312" w:eastAsia="仿宋_GB2312" w:cs="仿宋_GB2312"/>
          <w:snapToGrid w:val="0"/>
          <w:color w:val="auto"/>
          <w:kern w:val="0"/>
          <w:sz w:val="32"/>
          <w:szCs w:val="32"/>
          <w:lang w:eastAsia="en-US" w:bidi="ar-SA"/>
        </w:rPr>
        <w:t>时间</w:t>
      </w:r>
      <w:r>
        <w:rPr>
          <w:rFonts w:hint="eastAsia" w:ascii="仿宋_GB2312" w:hAnsi="仿宋_GB2312" w:eastAsia="仿宋_GB2312" w:cs="仿宋_GB2312"/>
          <w:snapToGrid w:val="0"/>
          <w:color w:val="auto"/>
          <w:kern w:val="0"/>
          <w:sz w:val="32"/>
          <w:szCs w:val="32"/>
          <w:lang w:eastAsia="zh-CN" w:bidi="ar-SA"/>
        </w:rPr>
        <w:t>和</w:t>
      </w:r>
      <w:r>
        <w:rPr>
          <w:rFonts w:hint="eastAsia" w:ascii="仿宋_GB2312" w:hAnsi="仿宋_GB2312" w:eastAsia="仿宋_GB2312" w:cs="仿宋_GB2312"/>
          <w:snapToGrid w:val="0"/>
          <w:color w:val="auto"/>
          <w:kern w:val="0"/>
          <w:sz w:val="32"/>
          <w:szCs w:val="32"/>
          <w:lang w:eastAsia="en-US" w:bidi="ar-SA"/>
        </w:rPr>
        <w:t>程序报送材料。</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val="en-US" w:eastAsia="zh-CN" w:bidi="ar-SA"/>
        </w:rPr>
        <w:t>5.</w:t>
      </w:r>
      <w:r>
        <w:rPr>
          <w:rFonts w:hint="eastAsia" w:ascii="仿宋_GB2312" w:hAnsi="仿宋_GB2312" w:eastAsia="仿宋_GB2312" w:cs="仿宋_GB2312"/>
          <w:snapToGrid w:val="0"/>
          <w:color w:val="auto"/>
          <w:kern w:val="0"/>
          <w:sz w:val="32"/>
          <w:szCs w:val="32"/>
          <w:lang w:eastAsia="en-US" w:bidi="ar-SA"/>
        </w:rPr>
        <w:t>其它不符合职称政策规定的</w:t>
      </w:r>
      <w:r>
        <w:rPr>
          <w:rFonts w:hint="eastAsia" w:ascii="仿宋_GB2312" w:hAnsi="仿宋_GB2312" w:eastAsia="仿宋_GB2312" w:cs="仿宋_GB2312"/>
          <w:snapToGrid w:val="0"/>
          <w:color w:val="auto"/>
          <w:kern w:val="0"/>
          <w:sz w:val="32"/>
          <w:szCs w:val="32"/>
          <w:lang w:eastAsia="zh-CN" w:bidi="ar-SA"/>
        </w:rPr>
        <w:t>情形</w:t>
      </w:r>
      <w:r>
        <w:rPr>
          <w:rFonts w:hint="eastAsia" w:ascii="仿宋_GB2312" w:hAnsi="仿宋_GB2312" w:eastAsia="仿宋_GB2312" w:cs="仿宋_GB2312"/>
          <w:snapToGrid w:val="0"/>
          <w:color w:val="auto"/>
          <w:kern w:val="0"/>
          <w:sz w:val="32"/>
          <w:szCs w:val="32"/>
          <w:lang w:eastAsia="en-US"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黑体" w:hAnsi="黑体" w:eastAsia="黑体" w:cs="黑体"/>
          <w:snapToGrid w:val="0"/>
          <w:color w:val="auto"/>
          <w:kern w:val="0"/>
          <w:sz w:val="32"/>
          <w:szCs w:val="32"/>
          <w:lang w:val="en-US" w:eastAsia="zh-CN" w:bidi="ar-SA"/>
        </w:rPr>
      </w:pPr>
      <w:r>
        <w:rPr>
          <w:rFonts w:hint="eastAsia" w:ascii="黑体" w:hAnsi="黑体" w:eastAsia="黑体" w:cs="黑体"/>
          <w:snapToGrid w:val="0"/>
          <w:color w:val="auto"/>
          <w:kern w:val="0"/>
          <w:sz w:val="32"/>
          <w:szCs w:val="32"/>
          <w:lang w:val="en-US" w:eastAsia="zh-CN" w:bidi="ar-SA"/>
        </w:rPr>
        <w:t>八、申报工作安排</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楷体_GB2312" w:hAnsi="楷体_GB2312" w:eastAsia="楷体_GB2312" w:cs="楷体_GB2312"/>
          <w:snapToGrid w:val="0"/>
          <w:color w:val="auto"/>
          <w:kern w:val="0"/>
          <w:sz w:val="32"/>
          <w:szCs w:val="32"/>
          <w:lang w:val="en-US" w:eastAsia="zh-CN" w:bidi="ar-SA"/>
        </w:rPr>
      </w:pPr>
      <w:r>
        <w:rPr>
          <w:rFonts w:hint="eastAsia" w:ascii="楷体_GB2312" w:hAnsi="楷体_GB2312" w:eastAsia="楷体_GB2312" w:cs="楷体_GB2312"/>
          <w:snapToGrid w:val="0"/>
          <w:color w:val="auto"/>
          <w:kern w:val="0"/>
          <w:sz w:val="32"/>
          <w:szCs w:val="32"/>
          <w:lang w:val="en-US" w:eastAsia="zh-CN" w:bidi="ar-SA"/>
        </w:rPr>
        <w:t>（一）纸质材料报送。</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Lines="0" w:afterLines="0" w:line="600" w:lineRule="exact"/>
        <w:ind w:firstLine="640" w:firstLineChars="200"/>
        <w:jc w:val="both"/>
        <w:textAlignment w:val="baseline"/>
        <w:rPr>
          <w:rFonts w:hint="eastAsia" w:ascii="仿宋_GB2312" w:hAnsi="仿宋_GB2312" w:eastAsia="仿宋_GB2312" w:cs="仿宋_GB2312"/>
          <w:snapToGrid w:val="0"/>
          <w:color w:val="auto"/>
          <w:kern w:val="0"/>
          <w:sz w:val="32"/>
          <w:szCs w:val="24"/>
          <w:lang w:eastAsia="en-US" w:bidi="ar-SA"/>
        </w:rPr>
      </w:pPr>
      <w:r>
        <w:rPr>
          <w:rFonts w:hint="eastAsia" w:ascii="仿宋_GB2312" w:hAnsi="仿宋_GB2312" w:eastAsia="仿宋_GB2312" w:cs="仿宋_GB2312"/>
          <w:snapToGrid w:val="0"/>
          <w:color w:val="auto"/>
          <w:kern w:val="0"/>
          <w:sz w:val="32"/>
          <w:szCs w:val="32"/>
          <w:lang w:val="en-US" w:eastAsia="zh-CN" w:bidi="ar-SA"/>
        </w:rPr>
        <w:t>1.受理时间：</w:t>
      </w:r>
      <w:r>
        <w:rPr>
          <w:rFonts w:hint="eastAsia" w:ascii="仿宋_GB2312" w:hAnsi="仿宋_GB2312" w:eastAsia="仿宋_GB2312" w:cs="仿宋_GB2312"/>
          <w:snapToGrid w:val="0"/>
          <w:color w:val="auto"/>
          <w:kern w:val="0"/>
          <w:sz w:val="32"/>
          <w:szCs w:val="32"/>
          <w:lang w:eastAsia="en-US" w:bidi="ar-SA"/>
        </w:rPr>
        <w:t>申报工程师、助理工程师、技术员职称材料受理时间为</w:t>
      </w:r>
      <w:r>
        <w:rPr>
          <w:rFonts w:hint="eastAsia" w:ascii="仿宋_GB2312" w:hAnsi="仿宋_GB2312" w:eastAsia="仿宋_GB2312" w:cs="仿宋_GB2312"/>
          <w:snapToGrid w:val="0"/>
          <w:color w:val="auto"/>
          <w:kern w:val="0"/>
          <w:sz w:val="32"/>
          <w:szCs w:val="32"/>
          <w:highlight w:val="none"/>
          <w:lang w:eastAsia="en-US" w:bidi="ar-SA"/>
        </w:rPr>
        <w:t>202</w:t>
      </w:r>
      <w:r>
        <w:rPr>
          <w:rFonts w:hint="eastAsia" w:ascii="仿宋_GB2312" w:hAnsi="仿宋_GB2312" w:eastAsia="仿宋_GB2312" w:cs="仿宋_GB2312"/>
          <w:snapToGrid w:val="0"/>
          <w:color w:val="auto"/>
          <w:kern w:val="0"/>
          <w:sz w:val="32"/>
          <w:szCs w:val="32"/>
          <w:highlight w:val="none"/>
          <w:lang w:val="en-US" w:eastAsia="zh-CN" w:bidi="ar-SA"/>
        </w:rPr>
        <w:t>5</w:t>
      </w:r>
      <w:r>
        <w:rPr>
          <w:rFonts w:hint="eastAsia" w:ascii="仿宋_GB2312" w:hAnsi="仿宋_GB2312" w:eastAsia="仿宋_GB2312" w:cs="仿宋_GB2312"/>
          <w:snapToGrid w:val="0"/>
          <w:color w:val="auto"/>
          <w:kern w:val="0"/>
          <w:sz w:val="32"/>
          <w:szCs w:val="32"/>
          <w:highlight w:val="none"/>
          <w:lang w:eastAsia="en-US" w:bidi="ar-SA"/>
        </w:rPr>
        <w:t>年</w:t>
      </w:r>
      <w:r>
        <w:rPr>
          <w:rFonts w:hint="eastAsia" w:ascii="仿宋_GB2312" w:hAnsi="仿宋_GB2312" w:eastAsia="仿宋_GB2312" w:cs="仿宋_GB2312"/>
          <w:snapToGrid w:val="0"/>
          <w:color w:val="auto"/>
          <w:kern w:val="0"/>
          <w:sz w:val="32"/>
          <w:szCs w:val="32"/>
          <w:highlight w:val="none"/>
          <w:lang w:val="en-US" w:eastAsia="zh-CN" w:bidi="ar-SA"/>
        </w:rPr>
        <w:t>4</w:t>
      </w:r>
      <w:r>
        <w:rPr>
          <w:rFonts w:hint="eastAsia" w:ascii="仿宋_GB2312" w:hAnsi="仿宋_GB2312" w:eastAsia="仿宋_GB2312" w:cs="仿宋_GB2312"/>
          <w:snapToGrid w:val="0"/>
          <w:color w:val="auto"/>
          <w:kern w:val="0"/>
          <w:sz w:val="32"/>
          <w:szCs w:val="32"/>
          <w:highlight w:val="none"/>
          <w:lang w:eastAsia="en-US" w:bidi="ar-SA"/>
        </w:rPr>
        <w:t>月1</w:t>
      </w:r>
      <w:r>
        <w:rPr>
          <w:rFonts w:hint="eastAsia" w:ascii="仿宋_GB2312" w:hAnsi="仿宋_GB2312" w:eastAsia="仿宋_GB2312" w:cs="仿宋_GB2312"/>
          <w:snapToGrid w:val="0"/>
          <w:color w:val="auto"/>
          <w:kern w:val="0"/>
          <w:sz w:val="32"/>
          <w:szCs w:val="32"/>
          <w:highlight w:val="none"/>
          <w:lang w:val="en-US" w:eastAsia="zh-CN" w:bidi="ar-SA"/>
        </w:rPr>
        <w:t>4</w:t>
      </w:r>
      <w:r>
        <w:rPr>
          <w:rFonts w:hint="eastAsia" w:ascii="仿宋_GB2312" w:hAnsi="仿宋_GB2312" w:eastAsia="仿宋_GB2312" w:cs="仿宋_GB2312"/>
          <w:snapToGrid w:val="0"/>
          <w:color w:val="auto"/>
          <w:kern w:val="0"/>
          <w:sz w:val="32"/>
          <w:szCs w:val="32"/>
          <w:highlight w:val="none"/>
          <w:lang w:eastAsia="en-US" w:bidi="ar-SA"/>
        </w:rPr>
        <w:t>日-1</w:t>
      </w:r>
      <w:r>
        <w:rPr>
          <w:rFonts w:hint="eastAsia" w:ascii="仿宋_GB2312" w:hAnsi="仿宋_GB2312" w:eastAsia="仿宋_GB2312" w:cs="仿宋_GB2312"/>
          <w:snapToGrid w:val="0"/>
          <w:color w:val="auto"/>
          <w:kern w:val="0"/>
          <w:sz w:val="32"/>
          <w:szCs w:val="32"/>
          <w:highlight w:val="none"/>
          <w:lang w:val="en-US" w:eastAsia="zh-CN" w:bidi="ar-SA"/>
        </w:rPr>
        <w:t>6</w:t>
      </w:r>
      <w:r>
        <w:rPr>
          <w:rFonts w:hint="eastAsia" w:ascii="仿宋_GB2312" w:hAnsi="仿宋_GB2312" w:eastAsia="仿宋_GB2312" w:cs="仿宋_GB2312"/>
          <w:snapToGrid w:val="0"/>
          <w:color w:val="auto"/>
          <w:kern w:val="0"/>
          <w:sz w:val="32"/>
          <w:szCs w:val="32"/>
          <w:highlight w:val="none"/>
          <w:lang w:eastAsia="en-US" w:bidi="ar-SA"/>
        </w:rPr>
        <w:t>日，</w:t>
      </w:r>
      <w:r>
        <w:rPr>
          <w:rFonts w:hint="eastAsia" w:ascii="仿宋_GB2312" w:hAnsi="仿宋_GB2312" w:eastAsia="仿宋_GB2312" w:cs="仿宋_GB2312"/>
          <w:snapToGrid w:val="0"/>
          <w:color w:val="auto"/>
          <w:kern w:val="0"/>
          <w:sz w:val="32"/>
          <w:szCs w:val="32"/>
          <w:lang w:eastAsia="en-US" w:bidi="ar-SA"/>
        </w:rPr>
        <w:t>申报正高级工程师和高级工程师职称材料受理时间为</w:t>
      </w:r>
      <w:r>
        <w:rPr>
          <w:rFonts w:hint="eastAsia" w:ascii="仿宋_GB2312" w:hAnsi="仿宋_GB2312" w:eastAsia="仿宋_GB2312" w:cs="仿宋_GB2312"/>
          <w:snapToGrid w:val="0"/>
          <w:color w:val="auto"/>
          <w:kern w:val="0"/>
          <w:sz w:val="32"/>
          <w:szCs w:val="32"/>
          <w:highlight w:val="none"/>
          <w:lang w:eastAsia="en-US" w:bidi="ar-SA"/>
        </w:rPr>
        <w:t>202</w:t>
      </w:r>
      <w:r>
        <w:rPr>
          <w:rFonts w:hint="eastAsia" w:ascii="仿宋_GB2312" w:hAnsi="仿宋_GB2312" w:eastAsia="仿宋_GB2312" w:cs="仿宋_GB2312"/>
          <w:snapToGrid w:val="0"/>
          <w:color w:val="auto"/>
          <w:kern w:val="0"/>
          <w:sz w:val="32"/>
          <w:szCs w:val="32"/>
          <w:highlight w:val="none"/>
          <w:lang w:val="en-US" w:eastAsia="zh-CN" w:bidi="ar-SA"/>
        </w:rPr>
        <w:t>5</w:t>
      </w:r>
      <w:r>
        <w:rPr>
          <w:rFonts w:hint="eastAsia" w:ascii="仿宋_GB2312" w:hAnsi="仿宋_GB2312" w:eastAsia="仿宋_GB2312" w:cs="仿宋_GB2312"/>
          <w:snapToGrid w:val="0"/>
          <w:color w:val="auto"/>
          <w:kern w:val="0"/>
          <w:sz w:val="32"/>
          <w:szCs w:val="32"/>
          <w:highlight w:val="none"/>
          <w:lang w:eastAsia="en-US" w:bidi="ar-SA"/>
        </w:rPr>
        <w:t>年</w:t>
      </w:r>
      <w:r>
        <w:rPr>
          <w:rFonts w:hint="eastAsia" w:ascii="仿宋_GB2312" w:hAnsi="仿宋_GB2312" w:eastAsia="仿宋_GB2312" w:cs="仿宋_GB2312"/>
          <w:snapToGrid w:val="0"/>
          <w:color w:val="auto"/>
          <w:kern w:val="0"/>
          <w:sz w:val="32"/>
          <w:szCs w:val="32"/>
          <w:highlight w:val="none"/>
          <w:lang w:val="en-US" w:eastAsia="zh-CN" w:bidi="ar-SA"/>
        </w:rPr>
        <w:t>4</w:t>
      </w:r>
      <w:r>
        <w:rPr>
          <w:rFonts w:hint="eastAsia" w:ascii="仿宋_GB2312" w:hAnsi="仿宋_GB2312" w:eastAsia="仿宋_GB2312" w:cs="仿宋_GB2312"/>
          <w:snapToGrid w:val="0"/>
          <w:color w:val="auto"/>
          <w:kern w:val="0"/>
          <w:sz w:val="32"/>
          <w:szCs w:val="32"/>
          <w:highlight w:val="none"/>
          <w:lang w:eastAsia="en-US" w:bidi="ar-SA"/>
        </w:rPr>
        <w:t>月1</w:t>
      </w:r>
      <w:r>
        <w:rPr>
          <w:rFonts w:hint="eastAsia" w:ascii="仿宋_GB2312" w:hAnsi="仿宋_GB2312" w:eastAsia="仿宋_GB2312" w:cs="仿宋_GB2312"/>
          <w:snapToGrid w:val="0"/>
          <w:color w:val="auto"/>
          <w:kern w:val="0"/>
          <w:sz w:val="32"/>
          <w:szCs w:val="32"/>
          <w:highlight w:val="none"/>
          <w:lang w:val="en-US" w:eastAsia="zh-CN" w:bidi="ar-SA"/>
        </w:rPr>
        <w:t>7</w:t>
      </w:r>
      <w:r>
        <w:rPr>
          <w:rFonts w:hint="eastAsia" w:ascii="仿宋_GB2312" w:hAnsi="仿宋_GB2312" w:eastAsia="仿宋_GB2312" w:cs="仿宋_GB2312"/>
          <w:snapToGrid w:val="0"/>
          <w:color w:val="auto"/>
          <w:kern w:val="0"/>
          <w:sz w:val="32"/>
          <w:szCs w:val="32"/>
          <w:highlight w:val="none"/>
          <w:lang w:eastAsia="en-US" w:bidi="ar-SA"/>
        </w:rPr>
        <w:t>日-2</w:t>
      </w:r>
      <w:r>
        <w:rPr>
          <w:rFonts w:hint="eastAsia" w:ascii="仿宋_GB2312" w:hAnsi="仿宋_GB2312" w:eastAsia="仿宋_GB2312" w:cs="仿宋_GB2312"/>
          <w:snapToGrid w:val="0"/>
          <w:color w:val="auto"/>
          <w:kern w:val="0"/>
          <w:sz w:val="32"/>
          <w:szCs w:val="32"/>
          <w:highlight w:val="none"/>
          <w:lang w:val="en-US" w:eastAsia="zh-CN" w:bidi="ar-SA"/>
        </w:rPr>
        <w:t>9</w:t>
      </w:r>
      <w:r>
        <w:rPr>
          <w:rFonts w:hint="eastAsia" w:ascii="仿宋_GB2312" w:hAnsi="仿宋_GB2312" w:eastAsia="仿宋_GB2312" w:cs="仿宋_GB2312"/>
          <w:snapToGrid w:val="0"/>
          <w:color w:val="auto"/>
          <w:kern w:val="0"/>
          <w:sz w:val="32"/>
          <w:szCs w:val="32"/>
          <w:highlight w:val="none"/>
          <w:lang w:eastAsia="en-US" w:bidi="ar-SA"/>
        </w:rPr>
        <w:t>日</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24"/>
          <w:lang w:eastAsia="en-US" w:bidi="ar-SA"/>
        </w:rPr>
        <w:t>上午9:00</w:t>
      </w:r>
      <w:r>
        <w:rPr>
          <w:rFonts w:hint="eastAsia" w:ascii="仿宋_GB2312" w:hAnsi="仿宋_GB2312" w:eastAsia="仿宋_GB2312" w:cs="仿宋_GB2312"/>
          <w:snapToGrid w:val="0"/>
          <w:color w:val="auto"/>
          <w:kern w:val="0"/>
          <w:sz w:val="32"/>
          <w:szCs w:val="24"/>
          <w:lang w:val="en-US" w:eastAsia="zh-CN" w:bidi="ar-SA"/>
        </w:rPr>
        <w:t>-</w:t>
      </w:r>
      <w:r>
        <w:rPr>
          <w:rFonts w:hint="eastAsia" w:ascii="仿宋_GB2312" w:hAnsi="仿宋_GB2312" w:eastAsia="仿宋_GB2312" w:cs="仿宋_GB2312"/>
          <w:snapToGrid w:val="0"/>
          <w:color w:val="auto"/>
          <w:kern w:val="0"/>
          <w:sz w:val="32"/>
          <w:szCs w:val="24"/>
          <w:lang w:eastAsia="en-US" w:bidi="ar-SA"/>
        </w:rPr>
        <w:t>11:30，下午14:30</w:t>
      </w:r>
      <w:r>
        <w:rPr>
          <w:rFonts w:hint="eastAsia" w:ascii="仿宋_GB2312" w:hAnsi="仿宋_GB2312" w:eastAsia="仿宋_GB2312" w:cs="仿宋_GB2312"/>
          <w:snapToGrid w:val="0"/>
          <w:color w:val="auto"/>
          <w:kern w:val="0"/>
          <w:sz w:val="32"/>
          <w:szCs w:val="24"/>
          <w:lang w:val="en-US" w:eastAsia="zh-CN" w:bidi="ar-SA"/>
        </w:rPr>
        <w:t>-</w:t>
      </w:r>
      <w:r>
        <w:rPr>
          <w:rFonts w:hint="eastAsia" w:ascii="仿宋_GB2312" w:hAnsi="仿宋_GB2312" w:eastAsia="仿宋_GB2312" w:cs="仿宋_GB2312"/>
          <w:snapToGrid w:val="0"/>
          <w:color w:val="auto"/>
          <w:kern w:val="0"/>
          <w:sz w:val="32"/>
          <w:szCs w:val="24"/>
          <w:lang w:eastAsia="en-US" w:bidi="ar-SA"/>
        </w:rPr>
        <w:t>17:</w:t>
      </w:r>
      <w:r>
        <w:rPr>
          <w:rFonts w:hint="eastAsia" w:ascii="仿宋_GB2312" w:hAnsi="仿宋_GB2312" w:eastAsia="仿宋_GB2312" w:cs="仿宋_GB2312"/>
          <w:snapToGrid w:val="0"/>
          <w:color w:val="auto"/>
          <w:kern w:val="0"/>
          <w:sz w:val="32"/>
          <w:szCs w:val="24"/>
          <w:lang w:val="en-US" w:eastAsia="zh-CN" w:bidi="ar-SA"/>
        </w:rPr>
        <w:t>0</w:t>
      </w:r>
      <w:r>
        <w:rPr>
          <w:rFonts w:hint="eastAsia" w:ascii="仿宋_GB2312" w:hAnsi="仿宋_GB2312" w:eastAsia="仿宋_GB2312" w:cs="仿宋_GB2312"/>
          <w:snapToGrid w:val="0"/>
          <w:color w:val="auto"/>
          <w:kern w:val="0"/>
          <w:sz w:val="32"/>
          <w:szCs w:val="24"/>
          <w:lang w:eastAsia="en-US" w:bidi="ar-SA"/>
        </w:rPr>
        <w:t>0</w:t>
      </w:r>
      <w:r>
        <w:rPr>
          <w:rFonts w:hint="eastAsia" w:ascii="仿宋_GB2312" w:hAnsi="仿宋_GB2312" w:eastAsia="仿宋_GB2312" w:cs="仿宋_GB2312"/>
          <w:snapToGrid w:val="0"/>
          <w:color w:val="auto"/>
          <w:kern w:val="0"/>
          <w:sz w:val="32"/>
          <w:szCs w:val="24"/>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双休日</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val="en-US" w:eastAsia="zh-CN" w:bidi="ar-SA"/>
        </w:rPr>
        <w:t>法定节假日</w:t>
      </w:r>
      <w:r>
        <w:rPr>
          <w:rFonts w:hint="eastAsia" w:ascii="仿宋_GB2312" w:hAnsi="仿宋_GB2312" w:eastAsia="仿宋_GB2312" w:cs="仿宋_GB2312"/>
          <w:snapToGrid w:val="0"/>
          <w:color w:val="auto"/>
          <w:kern w:val="0"/>
          <w:sz w:val="32"/>
          <w:szCs w:val="32"/>
          <w:highlight w:val="none"/>
          <w:lang w:eastAsia="en-US" w:bidi="ar-SA"/>
        </w:rPr>
        <w:t>除外</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lang w:eastAsia="en-US" w:bidi="ar-SA"/>
        </w:rPr>
        <w:t>。</w:t>
      </w:r>
      <w:r>
        <w:rPr>
          <w:rFonts w:hint="eastAsia" w:ascii="仿宋_GB2312" w:hAnsi="仿宋_GB2312" w:eastAsia="仿宋_GB2312" w:cs="仿宋_GB2312"/>
          <w:snapToGrid w:val="0"/>
          <w:color w:val="auto"/>
          <w:kern w:val="0"/>
          <w:sz w:val="32"/>
          <w:szCs w:val="24"/>
          <w:lang w:eastAsia="en-US" w:bidi="ar-SA"/>
        </w:rPr>
        <w:t>纸质材料报送采用分区域分时段集中报送形式，</w:t>
      </w:r>
      <w:r>
        <w:rPr>
          <w:rFonts w:hint="eastAsia" w:ascii="仿宋_GB2312" w:hAnsi="仿宋_GB2312" w:eastAsia="仿宋_GB2312" w:cs="仿宋_GB2312"/>
          <w:snapToGrid w:val="0"/>
          <w:color w:val="auto"/>
          <w:kern w:val="0"/>
          <w:sz w:val="32"/>
          <w:szCs w:val="32"/>
          <w:lang w:eastAsia="en-US" w:bidi="ar-SA"/>
        </w:rPr>
        <w:t>各</w:t>
      </w:r>
      <w:r>
        <w:rPr>
          <w:rFonts w:hint="eastAsia" w:ascii="仿宋_GB2312" w:hAnsi="仿宋_GB2312" w:eastAsia="仿宋_GB2312" w:cs="仿宋_GB2312"/>
          <w:snapToGrid w:val="0"/>
          <w:color w:val="auto"/>
          <w:kern w:val="0"/>
          <w:sz w:val="32"/>
          <w:szCs w:val="32"/>
          <w:lang w:val="en-US" w:eastAsia="zh-CN" w:bidi="ar-SA"/>
        </w:rPr>
        <w:t>地市</w:t>
      </w:r>
      <w:r>
        <w:rPr>
          <w:rFonts w:hint="eastAsia" w:ascii="仿宋_GB2312" w:hAnsi="仿宋_GB2312" w:eastAsia="仿宋_GB2312" w:cs="仿宋_GB2312"/>
          <w:snapToGrid w:val="0"/>
          <w:color w:val="auto"/>
          <w:kern w:val="0"/>
          <w:sz w:val="32"/>
          <w:szCs w:val="32"/>
          <w:lang w:eastAsia="en-US" w:bidi="ar-SA"/>
        </w:rPr>
        <w:t>各单位</w:t>
      </w:r>
      <w:r>
        <w:rPr>
          <w:rFonts w:hint="eastAsia" w:ascii="仿宋_GB2312" w:hAnsi="仿宋_GB2312" w:eastAsia="仿宋_GB2312" w:cs="仿宋_GB2312"/>
          <w:snapToGrid w:val="0"/>
          <w:color w:val="auto"/>
          <w:kern w:val="0"/>
          <w:sz w:val="32"/>
          <w:szCs w:val="24"/>
          <w:lang w:eastAsia="en-US" w:bidi="ar-SA"/>
        </w:rPr>
        <w:t>指派</w:t>
      </w:r>
      <w:r>
        <w:rPr>
          <w:rFonts w:hint="eastAsia" w:ascii="仿宋_GB2312" w:hAnsi="仿宋_GB2312" w:eastAsia="仿宋_GB2312" w:cs="仿宋_GB2312"/>
          <w:snapToGrid w:val="0"/>
          <w:color w:val="auto"/>
          <w:kern w:val="0"/>
          <w:sz w:val="32"/>
          <w:szCs w:val="32"/>
          <w:lang w:eastAsia="en-US" w:bidi="ar-SA"/>
        </w:rPr>
        <w:t>经办人</w:t>
      </w:r>
      <w:r>
        <w:rPr>
          <w:rFonts w:hint="eastAsia" w:ascii="仿宋_GB2312" w:hAnsi="仿宋_GB2312" w:eastAsia="仿宋_GB2312" w:cs="仿宋_GB2312"/>
          <w:snapToGrid w:val="0"/>
          <w:color w:val="auto"/>
          <w:kern w:val="0"/>
          <w:sz w:val="32"/>
          <w:szCs w:val="24"/>
          <w:lang w:eastAsia="en-US" w:bidi="ar-SA"/>
        </w:rPr>
        <w:t>按《材料报送时间安排表》（</w:t>
      </w:r>
      <w:r>
        <w:rPr>
          <w:rFonts w:hint="eastAsia" w:ascii="仿宋_GB2312" w:hAnsi="仿宋_GB2312" w:eastAsia="仿宋_GB2312" w:cs="仿宋_GB2312"/>
          <w:snapToGrid w:val="0"/>
          <w:color w:val="auto"/>
          <w:kern w:val="0"/>
          <w:sz w:val="32"/>
          <w:szCs w:val="32"/>
          <w:highlight w:val="none"/>
          <w:lang w:val="en-US" w:eastAsia="zh-CN" w:bidi="ar-SA"/>
        </w:rPr>
        <w:t>详见</w:t>
      </w:r>
      <w:r>
        <w:rPr>
          <w:rFonts w:hint="eastAsia" w:ascii="仿宋_GB2312" w:hAnsi="仿宋_GB2312" w:eastAsia="仿宋_GB2312" w:cs="仿宋_GB2312"/>
          <w:snapToGrid w:val="0"/>
          <w:color w:val="auto"/>
          <w:kern w:val="0"/>
          <w:sz w:val="32"/>
          <w:szCs w:val="24"/>
          <w:highlight w:val="none"/>
          <w:lang w:eastAsia="en-US" w:bidi="ar-SA"/>
        </w:rPr>
        <w:t>附件</w:t>
      </w:r>
      <w:r>
        <w:rPr>
          <w:rFonts w:hint="eastAsia" w:ascii="仿宋_GB2312" w:hAnsi="仿宋_GB2312" w:eastAsia="仿宋_GB2312" w:cs="仿宋_GB2312"/>
          <w:snapToGrid w:val="0"/>
          <w:color w:val="auto"/>
          <w:kern w:val="0"/>
          <w:sz w:val="32"/>
          <w:szCs w:val="24"/>
          <w:highlight w:val="none"/>
          <w:lang w:val="en-US" w:eastAsia="zh-CN" w:bidi="ar-SA"/>
        </w:rPr>
        <w:t>12</w:t>
      </w:r>
      <w:r>
        <w:rPr>
          <w:rFonts w:hint="eastAsia" w:ascii="仿宋_GB2312" w:hAnsi="仿宋_GB2312" w:eastAsia="仿宋_GB2312" w:cs="仿宋_GB2312"/>
          <w:snapToGrid w:val="0"/>
          <w:color w:val="auto"/>
          <w:kern w:val="0"/>
          <w:sz w:val="32"/>
          <w:szCs w:val="24"/>
          <w:lang w:eastAsia="en-US" w:bidi="ar-SA"/>
        </w:rPr>
        <w:t>）报送材料，原则上不受理个人</w:t>
      </w:r>
      <w:r>
        <w:rPr>
          <w:rFonts w:hint="eastAsia" w:ascii="仿宋_GB2312" w:hAnsi="仿宋_GB2312" w:eastAsia="仿宋_GB2312" w:cs="仿宋_GB2312"/>
          <w:snapToGrid w:val="0"/>
          <w:color w:val="auto"/>
          <w:kern w:val="0"/>
          <w:sz w:val="32"/>
          <w:szCs w:val="24"/>
          <w:lang w:eastAsia="zh-CN" w:bidi="ar-SA"/>
        </w:rPr>
        <w:t>申报</w:t>
      </w:r>
      <w:r>
        <w:rPr>
          <w:rFonts w:hint="eastAsia" w:ascii="仿宋_GB2312" w:hAnsi="仿宋_GB2312" w:eastAsia="仿宋_GB2312" w:cs="仿宋_GB2312"/>
          <w:snapToGrid w:val="0"/>
          <w:color w:val="auto"/>
          <w:kern w:val="0"/>
          <w:sz w:val="32"/>
          <w:szCs w:val="24"/>
          <w:lang w:eastAsia="en-US" w:bidi="ar-SA"/>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Lines="0" w:afterLines="0"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zh-CN" w:bidi="ar-SA"/>
        </w:rPr>
      </w:pPr>
      <w:r>
        <w:rPr>
          <w:rFonts w:hint="eastAsia" w:ascii="仿宋_GB2312" w:hAnsi="仿宋_GB2312" w:eastAsia="仿宋_GB2312" w:cs="仿宋_GB2312"/>
          <w:snapToGrid w:val="0"/>
          <w:color w:val="auto"/>
          <w:kern w:val="0"/>
          <w:sz w:val="32"/>
          <w:szCs w:val="32"/>
          <w:lang w:val="en-US" w:eastAsia="zh-CN" w:bidi="ar-SA"/>
        </w:rPr>
        <w:t>2.受理地点：</w:t>
      </w:r>
      <w:r>
        <w:rPr>
          <w:rFonts w:hint="eastAsia" w:ascii="仿宋_GB2312" w:hAnsi="仿宋_GB2312" w:eastAsia="仿宋_GB2312" w:cs="仿宋_GB2312"/>
          <w:snapToGrid w:val="0"/>
          <w:color w:val="auto"/>
          <w:kern w:val="0"/>
          <w:sz w:val="32"/>
          <w:szCs w:val="32"/>
          <w:lang w:eastAsia="en-US" w:bidi="ar-SA"/>
        </w:rPr>
        <w:t>广州市广园中路景泰直街6号建设大厦五楼506房</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val="en-US" w:eastAsia="zh-CN" w:bidi="ar-SA"/>
        </w:rPr>
        <w:t>电话020-86387392</w:t>
      </w:r>
      <w:r>
        <w:rPr>
          <w:rFonts w:hint="eastAsia" w:ascii="仿宋_GB2312" w:hAnsi="仿宋_GB2312" w:eastAsia="仿宋_GB2312" w:cs="仿宋_GB2312"/>
          <w:snapToGrid w:val="0"/>
          <w:color w:val="auto"/>
          <w:kern w:val="0"/>
          <w:sz w:val="32"/>
          <w:szCs w:val="32"/>
          <w:lang w:eastAsia="zh-CN" w:bidi="ar-SA"/>
        </w:rPr>
        <w:t>。</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Lines="0" w:afterLines="0"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val="en-US" w:eastAsia="zh-CN" w:bidi="ar-SA"/>
        </w:rPr>
      </w:pPr>
      <w:r>
        <w:rPr>
          <w:rFonts w:hint="eastAsia" w:ascii="仿宋_GB2312" w:hAnsi="仿宋_GB2312" w:eastAsia="仿宋_GB2312" w:cs="仿宋_GB2312"/>
          <w:snapToGrid w:val="0"/>
          <w:color w:val="auto"/>
          <w:kern w:val="0"/>
          <w:sz w:val="32"/>
          <w:szCs w:val="32"/>
          <w:lang w:val="en-US" w:eastAsia="zh-CN" w:bidi="ar-SA"/>
        </w:rPr>
        <w:t>3.报送要求：</w:t>
      </w:r>
      <w:r>
        <w:rPr>
          <w:rFonts w:hint="eastAsia" w:ascii="仿宋_GB2312" w:hAnsi="仿宋_GB2312" w:eastAsia="仿宋_GB2312" w:cs="仿宋_GB2312"/>
          <w:snapToGrid w:val="0"/>
          <w:color w:val="auto"/>
          <w:kern w:val="0"/>
          <w:sz w:val="32"/>
          <w:szCs w:val="32"/>
          <w:lang w:eastAsia="en-US" w:bidi="ar-SA"/>
        </w:rPr>
        <w:t>报送材料时</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经办人须携带本人</w:t>
      </w:r>
      <w:r>
        <w:rPr>
          <w:rFonts w:hint="eastAsia" w:ascii="仿宋_GB2312" w:hAnsi="仿宋_GB2312" w:eastAsia="仿宋_GB2312" w:cs="仿宋_GB2312"/>
          <w:snapToGrid w:val="0"/>
          <w:color w:val="auto"/>
          <w:kern w:val="0"/>
          <w:sz w:val="32"/>
          <w:szCs w:val="32"/>
          <w:lang w:eastAsia="zh-CN" w:bidi="ar-SA"/>
        </w:rPr>
        <w:t>有效</w:t>
      </w:r>
      <w:r>
        <w:rPr>
          <w:rFonts w:hint="eastAsia" w:ascii="仿宋_GB2312" w:hAnsi="仿宋_GB2312" w:eastAsia="仿宋_GB2312" w:cs="仿宋_GB2312"/>
          <w:snapToGrid w:val="0"/>
          <w:color w:val="auto"/>
          <w:kern w:val="0"/>
          <w:sz w:val="32"/>
          <w:szCs w:val="32"/>
          <w:lang w:eastAsia="en-US" w:bidi="ar-SA"/>
        </w:rPr>
        <w:t>身份证</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含原件及复印件</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、单位介绍信</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val="en-US" w:eastAsia="zh-CN" w:bidi="ar-SA"/>
        </w:rPr>
        <w:t>存储相关电子材料的U盘（拷贝后退回）</w:t>
      </w:r>
      <w:r>
        <w:rPr>
          <w:rFonts w:hint="eastAsia" w:ascii="仿宋_GB2312" w:hAnsi="仿宋_GB2312" w:eastAsia="仿宋_GB2312" w:cs="仿宋_GB2312"/>
          <w:snapToGrid w:val="0"/>
          <w:color w:val="auto"/>
          <w:kern w:val="0"/>
          <w:sz w:val="32"/>
          <w:szCs w:val="32"/>
          <w:lang w:eastAsia="en-US" w:bidi="ar-SA"/>
        </w:rPr>
        <w:t>于规定时间将材料送达受理地点</w:t>
      </w:r>
      <w:r>
        <w:rPr>
          <w:rFonts w:hint="eastAsia" w:ascii="仿宋_GB2312" w:hAnsi="仿宋_GB2312" w:eastAsia="仿宋_GB2312" w:cs="仿宋_GB2312"/>
          <w:snapToGrid w:val="0"/>
          <w:color w:val="auto"/>
          <w:kern w:val="0"/>
          <w:sz w:val="32"/>
          <w:szCs w:val="32"/>
          <w:lang w:eastAsia="zh-CN"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楷体_GB2312" w:hAnsi="楷体_GB2312" w:eastAsia="楷体_GB2312" w:cs="楷体_GB2312"/>
          <w:snapToGrid w:val="0"/>
          <w:color w:val="auto"/>
          <w:kern w:val="0"/>
          <w:sz w:val="32"/>
          <w:szCs w:val="32"/>
          <w:lang w:val="en-US" w:eastAsia="zh-CN" w:bidi="ar-SA"/>
        </w:rPr>
      </w:pPr>
      <w:r>
        <w:rPr>
          <w:rFonts w:hint="eastAsia" w:ascii="楷体_GB2312" w:hAnsi="楷体_GB2312" w:eastAsia="楷体_GB2312" w:cs="楷体_GB2312"/>
          <w:snapToGrid w:val="0"/>
          <w:color w:val="auto"/>
          <w:kern w:val="0"/>
          <w:sz w:val="32"/>
          <w:szCs w:val="32"/>
          <w:lang w:val="en-US" w:eastAsia="zh-CN" w:bidi="ar-SA"/>
        </w:rPr>
        <w:t>（二）网上申报。</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val="en-US"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1.珠海、佛山、韶关、梅州、湛江市和广东省建筑工程集团控股有限公司、广东省建筑设计研究院集团股份有限公司、广东省城乡规划设计研究院科技集团股份有限公司、广东省重工建筑设计院有限公司的</w:t>
      </w:r>
      <w:r>
        <w:rPr>
          <w:rFonts w:hint="eastAsia" w:ascii="仿宋_GB2312" w:hAnsi="仿宋_GB2312" w:eastAsia="仿宋_GB2312" w:cs="仿宋_GB2312"/>
          <w:snapToGrid w:val="0"/>
          <w:color w:val="auto"/>
          <w:kern w:val="0"/>
          <w:sz w:val="32"/>
          <w:szCs w:val="32"/>
          <w:highlight w:val="none"/>
          <w:lang w:eastAsia="en-US" w:bidi="ar-SA"/>
        </w:rPr>
        <w:t>正高级工程师</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高级工程师职称</w:t>
      </w:r>
      <w:r>
        <w:rPr>
          <w:rFonts w:hint="eastAsia" w:ascii="仿宋_GB2312" w:hAnsi="仿宋_GB2312" w:eastAsia="仿宋_GB2312" w:cs="仿宋_GB2312"/>
          <w:snapToGrid w:val="0"/>
          <w:color w:val="auto"/>
          <w:kern w:val="0"/>
          <w:sz w:val="32"/>
          <w:szCs w:val="32"/>
          <w:highlight w:val="none"/>
          <w:lang w:val="en-US" w:eastAsia="zh-CN" w:bidi="ar-SA"/>
        </w:rPr>
        <w:t>申报人</w:t>
      </w:r>
      <w:r>
        <w:rPr>
          <w:rFonts w:hint="eastAsia" w:ascii="仿宋_GB2312" w:hAnsi="仿宋_GB2312" w:eastAsia="仿宋_GB2312" w:cs="仿宋_GB2312"/>
          <w:snapToGrid w:val="0"/>
          <w:color w:val="auto"/>
          <w:kern w:val="0"/>
          <w:sz w:val="32"/>
          <w:szCs w:val="32"/>
          <w:lang w:eastAsia="en-US" w:bidi="ar-SA"/>
        </w:rPr>
        <w:t>通过</w:t>
      </w:r>
      <w:r>
        <w:rPr>
          <w:rFonts w:hint="eastAsia" w:ascii="仿宋_GB2312" w:hAnsi="仿宋_GB2312" w:eastAsia="仿宋_GB2312" w:cs="仿宋_GB2312"/>
          <w:snapToGrid w:val="0"/>
          <w:color w:val="auto"/>
          <w:kern w:val="0"/>
          <w:sz w:val="32"/>
          <w:szCs w:val="32"/>
          <w:highlight w:val="none"/>
          <w:lang w:val="en-US" w:eastAsia="zh-CN" w:bidi="ar-SA"/>
        </w:rPr>
        <w:t>“省建筑动态评价系统”提交申报电子材料，相关</w:t>
      </w:r>
      <w:r>
        <w:rPr>
          <w:rFonts w:hint="eastAsia" w:ascii="仿宋_GB2312" w:hAnsi="仿宋_GB2312" w:eastAsia="仿宋_GB2312" w:cs="仿宋_GB2312"/>
          <w:snapToGrid w:val="0"/>
          <w:color w:val="auto"/>
          <w:kern w:val="0"/>
          <w:sz w:val="32"/>
          <w:szCs w:val="32"/>
          <w:lang w:eastAsia="en-US" w:bidi="ar-SA"/>
        </w:rPr>
        <w:t>申报单位、主管单位、主管部</w:t>
      </w:r>
      <w:r>
        <w:rPr>
          <w:rFonts w:hint="eastAsia" w:ascii="仿宋_GB2312" w:hAnsi="仿宋_GB2312" w:eastAsia="仿宋_GB2312" w:cs="仿宋_GB2312"/>
          <w:snapToGrid w:val="0"/>
          <w:color w:val="auto"/>
          <w:kern w:val="0"/>
          <w:sz w:val="32"/>
          <w:szCs w:val="32"/>
          <w:lang w:val="en-US" w:eastAsia="zh-CN" w:bidi="ar-SA"/>
        </w:rPr>
        <w:t>门在网上审核</w:t>
      </w:r>
      <w:r>
        <w:rPr>
          <w:rFonts w:hint="eastAsia" w:ascii="仿宋_GB2312" w:hAnsi="仿宋_GB2312" w:eastAsia="仿宋_GB2312" w:cs="仿宋_GB2312"/>
          <w:snapToGrid w:val="0"/>
          <w:color w:val="auto"/>
          <w:kern w:val="0"/>
          <w:sz w:val="32"/>
          <w:szCs w:val="32"/>
          <w:highlight w:val="none"/>
          <w:lang w:val="en-US" w:eastAsia="zh-CN" w:bidi="ar-SA"/>
        </w:rPr>
        <w:t>申报电子材料。申报材料须</w:t>
      </w:r>
      <w:r>
        <w:rPr>
          <w:rFonts w:hint="eastAsia" w:ascii="仿宋_GB2312" w:hAnsi="仿宋_GB2312" w:eastAsia="仿宋_GB2312" w:cs="仿宋_GB2312"/>
          <w:snapToGrid w:val="0"/>
          <w:color w:val="auto"/>
          <w:kern w:val="0"/>
          <w:sz w:val="32"/>
          <w:szCs w:val="24"/>
          <w:lang w:val="en-US" w:eastAsia="zh-CN" w:bidi="ar-SA"/>
        </w:rPr>
        <w:t>于</w:t>
      </w:r>
      <w:r>
        <w:rPr>
          <w:rFonts w:hint="eastAsia" w:ascii="仿宋_GB2312" w:hAnsi="仿宋_GB2312" w:eastAsia="仿宋_GB2312" w:cs="仿宋_GB2312"/>
          <w:snapToGrid w:val="0"/>
          <w:color w:val="auto"/>
          <w:kern w:val="0"/>
          <w:sz w:val="32"/>
          <w:szCs w:val="24"/>
          <w:highlight w:val="none"/>
          <w:lang w:eastAsia="en-US" w:bidi="ar-SA"/>
        </w:rPr>
        <w:t>2025年</w:t>
      </w:r>
      <w:r>
        <w:rPr>
          <w:rFonts w:hint="eastAsia" w:ascii="仿宋_GB2312" w:hAnsi="仿宋_GB2312" w:eastAsia="仿宋_GB2312" w:cs="仿宋_GB2312"/>
          <w:snapToGrid w:val="0"/>
          <w:color w:val="auto"/>
          <w:kern w:val="0"/>
          <w:sz w:val="32"/>
          <w:szCs w:val="24"/>
          <w:highlight w:val="none"/>
          <w:lang w:val="en-US" w:eastAsia="zh-CN" w:bidi="ar-SA"/>
        </w:rPr>
        <w:t>4</w:t>
      </w:r>
      <w:r>
        <w:rPr>
          <w:rFonts w:hint="eastAsia" w:ascii="仿宋_GB2312" w:hAnsi="仿宋_GB2312" w:eastAsia="仿宋_GB2312" w:cs="仿宋_GB2312"/>
          <w:snapToGrid w:val="0"/>
          <w:color w:val="auto"/>
          <w:kern w:val="0"/>
          <w:sz w:val="32"/>
          <w:szCs w:val="24"/>
          <w:highlight w:val="none"/>
          <w:lang w:eastAsia="en-US" w:bidi="ar-SA"/>
        </w:rPr>
        <w:t>月</w:t>
      </w:r>
      <w:r>
        <w:rPr>
          <w:rFonts w:hint="eastAsia" w:ascii="仿宋_GB2312" w:hAnsi="仿宋_GB2312" w:eastAsia="仿宋_GB2312" w:cs="仿宋_GB2312"/>
          <w:snapToGrid w:val="0"/>
          <w:color w:val="auto"/>
          <w:kern w:val="0"/>
          <w:sz w:val="32"/>
          <w:szCs w:val="24"/>
          <w:highlight w:val="none"/>
          <w:lang w:val="en-US" w:eastAsia="zh-CN" w:bidi="ar-SA"/>
        </w:rPr>
        <w:t>16</w:t>
      </w:r>
      <w:r>
        <w:rPr>
          <w:rFonts w:hint="eastAsia" w:ascii="仿宋_GB2312" w:hAnsi="仿宋_GB2312" w:eastAsia="仿宋_GB2312" w:cs="仿宋_GB2312"/>
          <w:snapToGrid w:val="0"/>
          <w:color w:val="auto"/>
          <w:kern w:val="0"/>
          <w:sz w:val="32"/>
          <w:szCs w:val="24"/>
          <w:highlight w:val="none"/>
          <w:lang w:eastAsia="en-US" w:bidi="ar-SA"/>
        </w:rPr>
        <w:t>日17:00</w:t>
      </w:r>
      <w:r>
        <w:rPr>
          <w:rFonts w:hint="eastAsia" w:ascii="仿宋_GB2312" w:hAnsi="仿宋_GB2312" w:eastAsia="仿宋_GB2312" w:cs="仿宋_GB2312"/>
          <w:snapToGrid w:val="0"/>
          <w:color w:val="auto"/>
          <w:kern w:val="0"/>
          <w:sz w:val="32"/>
          <w:szCs w:val="24"/>
          <w:lang w:eastAsia="en-US" w:bidi="ar-SA"/>
        </w:rPr>
        <w:t>前提交至省建筑高评委办公室，逾期不予受理。</w:t>
      </w:r>
    </w:p>
    <w:p>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Lines="0" w:afterLines="0" w:line="600" w:lineRule="exact"/>
        <w:ind w:firstLine="640" w:firstLineChars="200"/>
        <w:jc w:val="both"/>
        <w:textAlignment w:val="baseline"/>
        <w:rPr>
          <w:rFonts w:hint="eastAsia" w:ascii="仿宋_GB2312" w:hAnsi="仿宋_GB2312" w:eastAsia="仿宋_GB2312" w:cs="仿宋_GB2312"/>
          <w:snapToGrid w:val="0"/>
          <w:color w:val="auto"/>
          <w:kern w:val="0"/>
          <w:sz w:val="32"/>
          <w:szCs w:val="24"/>
          <w:lang w:eastAsia="en-US" w:bidi="ar-SA"/>
        </w:rPr>
      </w:pPr>
      <w:r>
        <w:rPr>
          <w:rFonts w:hint="eastAsia" w:ascii="仿宋_GB2312" w:hAnsi="仿宋_GB2312" w:eastAsia="仿宋_GB2312" w:cs="仿宋_GB2312"/>
          <w:snapToGrid w:val="0"/>
          <w:color w:val="auto"/>
          <w:kern w:val="0"/>
          <w:sz w:val="32"/>
          <w:szCs w:val="32"/>
          <w:lang w:val="en-US" w:eastAsia="zh-CN" w:bidi="ar-SA"/>
        </w:rPr>
        <w:t>2.纸质或网上申报材料受理后，</w:t>
      </w:r>
      <w:r>
        <w:rPr>
          <w:rFonts w:hint="eastAsia" w:ascii="仿宋_GB2312" w:hAnsi="仿宋_GB2312" w:eastAsia="仿宋_GB2312" w:cs="仿宋_GB2312"/>
          <w:b/>
          <w:bCs/>
          <w:snapToGrid w:val="0"/>
          <w:color w:val="auto"/>
          <w:kern w:val="0"/>
          <w:sz w:val="32"/>
          <w:szCs w:val="32"/>
          <w:lang w:val="en-US" w:eastAsia="zh-CN" w:bidi="ar-SA"/>
        </w:rPr>
        <w:t>所有</w:t>
      </w:r>
      <w:r>
        <w:rPr>
          <w:rFonts w:hint="eastAsia" w:ascii="仿宋_GB2312" w:hAnsi="仿宋_GB2312" w:eastAsia="仿宋_GB2312" w:cs="仿宋_GB2312"/>
          <w:b/>
          <w:bCs/>
          <w:snapToGrid w:val="0"/>
          <w:color w:val="auto"/>
          <w:kern w:val="0"/>
          <w:sz w:val="32"/>
          <w:szCs w:val="32"/>
          <w:lang w:eastAsia="en-US" w:bidi="ar-SA"/>
        </w:rPr>
        <w:t>申报人</w:t>
      </w:r>
      <w:r>
        <w:rPr>
          <w:rFonts w:hint="eastAsia" w:ascii="仿宋_GB2312" w:hAnsi="仿宋_GB2312" w:eastAsia="仿宋_GB2312" w:cs="仿宋_GB2312"/>
          <w:snapToGrid w:val="0"/>
          <w:color w:val="auto"/>
          <w:kern w:val="0"/>
          <w:sz w:val="32"/>
          <w:szCs w:val="32"/>
          <w:lang w:eastAsia="en-US" w:bidi="ar-SA"/>
        </w:rPr>
        <w:t>通过</w:t>
      </w:r>
      <w:r>
        <w:rPr>
          <w:rFonts w:hint="eastAsia" w:ascii="仿宋_GB2312" w:hAnsi="仿宋_GB2312" w:eastAsia="仿宋_GB2312" w:cs="仿宋_GB2312"/>
          <w:snapToGrid w:val="0"/>
          <w:color w:val="auto"/>
          <w:kern w:val="0"/>
          <w:sz w:val="32"/>
          <w:szCs w:val="32"/>
          <w:lang w:val="en-US" w:eastAsia="zh-CN" w:bidi="ar-SA"/>
        </w:rPr>
        <w:t>“省职称管理系统”</w:t>
      </w:r>
      <w:r>
        <w:rPr>
          <w:rFonts w:hint="eastAsia" w:ascii="仿宋_GB2312" w:hAnsi="仿宋_GB2312" w:eastAsia="仿宋_GB2312" w:cs="仿宋_GB2312"/>
          <w:snapToGrid w:val="0"/>
          <w:color w:val="auto"/>
          <w:kern w:val="0"/>
          <w:sz w:val="32"/>
          <w:szCs w:val="32"/>
          <w:lang w:eastAsia="en-US" w:bidi="ar-SA"/>
        </w:rPr>
        <w:t>提交</w:t>
      </w:r>
      <w:r>
        <w:rPr>
          <w:rFonts w:hint="eastAsia" w:ascii="仿宋_GB2312" w:hAnsi="仿宋_GB2312" w:eastAsia="仿宋_GB2312" w:cs="仿宋_GB2312"/>
          <w:snapToGrid w:val="0"/>
          <w:color w:val="auto"/>
          <w:kern w:val="0"/>
          <w:sz w:val="32"/>
          <w:szCs w:val="32"/>
          <w:lang w:val="en-US" w:eastAsia="zh-CN" w:bidi="ar-SA"/>
        </w:rPr>
        <w:t>申报</w:t>
      </w:r>
      <w:r>
        <w:rPr>
          <w:rFonts w:hint="eastAsia" w:ascii="仿宋_GB2312" w:hAnsi="仿宋_GB2312" w:eastAsia="仿宋_GB2312" w:cs="仿宋_GB2312"/>
          <w:snapToGrid w:val="0"/>
          <w:color w:val="auto"/>
          <w:kern w:val="0"/>
          <w:sz w:val="32"/>
          <w:szCs w:val="32"/>
          <w:highlight w:val="none"/>
          <w:lang w:val="en-US" w:eastAsia="zh-CN" w:bidi="ar-SA"/>
        </w:rPr>
        <w:t>电子</w:t>
      </w:r>
      <w:r>
        <w:rPr>
          <w:rFonts w:hint="eastAsia" w:ascii="仿宋_GB2312" w:hAnsi="仿宋_GB2312" w:eastAsia="仿宋_GB2312" w:cs="仿宋_GB2312"/>
          <w:snapToGrid w:val="0"/>
          <w:color w:val="auto"/>
          <w:kern w:val="0"/>
          <w:sz w:val="32"/>
          <w:szCs w:val="32"/>
          <w:lang w:val="en-US" w:eastAsia="zh-CN" w:bidi="ar-SA"/>
        </w:rPr>
        <w:t>材料，相关</w:t>
      </w:r>
      <w:r>
        <w:rPr>
          <w:rFonts w:hint="eastAsia" w:ascii="仿宋_GB2312" w:hAnsi="仿宋_GB2312" w:eastAsia="仿宋_GB2312" w:cs="仿宋_GB2312"/>
          <w:snapToGrid w:val="0"/>
          <w:color w:val="auto"/>
          <w:kern w:val="0"/>
          <w:sz w:val="32"/>
          <w:szCs w:val="32"/>
          <w:lang w:eastAsia="en-US" w:bidi="ar-SA"/>
        </w:rPr>
        <w:t>申报单位、主管单位、主管部</w:t>
      </w:r>
      <w:r>
        <w:rPr>
          <w:rFonts w:hint="eastAsia" w:ascii="仿宋_GB2312" w:hAnsi="仿宋_GB2312" w:eastAsia="仿宋_GB2312" w:cs="仿宋_GB2312"/>
          <w:snapToGrid w:val="0"/>
          <w:color w:val="auto"/>
          <w:kern w:val="0"/>
          <w:sz w:val="32"/>
          <w:szCs w:val="32"/>
          <w:lang w:val="en-US" w:eastAsia="zh-CN" w:bidi="ar-SA"/>
        </w:rPr>
        <w:t>门在网上审核</w:t>
      </w:r>
      <w:r>
        <w:rPr>
          <w:rFonts w:hint="eastAsia" w:ascii="仿宋_GB2312" w:hAnsi="仿宋_GB2312" w:eastAsia="仿宋_GB2312" w:cs="仿宋_GB2312"/>
          <w:snapToGrid w:val="0"/>
          <w:color w:val="auto"/>
          <w:kern w:val="0"/>
          <w:sz w:val="32"/>
          <w:szCs w:val="32"/>
          <w:lang w:eastAsia="en-US" w:bidi="ar-SA"/>
        </w:rPr>
        <w:t>申报</w:t>
      </w:r>
      <w:r>
        <w:rPr>
          <w:rFonts w:hint="eastAsia" w:ascii="仿宋_GB2312" w:hAnsi="仿宋_GB2312" w:eastAsia="仿宋_GB2312" w:cs="仿宋_GB2312"/>
          <w:snapToGrid w:val="0"/>
          <w:color w:val="auto"/>
          <w:kern w:val="0"/>
          <w:sz w:val="32"/>
          <w:szCs w:val="32"/>
          <w:highlight w:val="none"/>
          <w:lang w:val="en-US" w:eastAsia="zh-CN" w:bidi="ar-SA"/>
        </w:rPr>
        <w:t>电子</w:t>
      </w:r>
      <w:r>
        <w:rPr>
          <w:rFonts w:hint="eastAsia" w:ascii="仿宋_GB2312" w:hAnsi="仿宋_GB2312" w:eastAsia="仿宋_GB2312" w:cs="仿宋_GB2312"/>
          <w:snapToGrid w:val="0"/>
          <w:color w:val="auto"/>
          <w:kern w:val="0"/>
          <w:sz w:val="32"/>
          <w:szCs w:val="32"/>
          <w:lang w:val="en-US" w:eastAsia="zh-CN" w:bidi="ar-SA"/>
        </w:rPr>
        <w:t>材料</w:t>
      </w:r>
      <w:r>
        <w:rPr>
          <w:rFonts w:hint="eastAsia" w:ascii="仿宋_GB2312" w:hAnsi="仿宋_GB2312" w:eastAsia="仿宋_GB2312" w:cs="仿宋_GB2312"/>
          <w:snapToGrid w:val="0"/>
          <w:color w:val="auto"/>
          <w:kern w:val="0"/>
          <w:sz w:val="32"/>
          <w:szCs w:val="32"/>
          <w:lang w:eastAsia="en-US" w:bidi="ar-SA"/>
        </w:rPr>
        <w:t>。</w:t>
      </w:r>
      <w:r>
        <w:rPr>
          <w:rFonts w:hint="eastAsia" w:ascii="仿宋_GB2312" w:hAnsi="仿宋_GB2312" w:eastAsia="仿宋_GB2312" w:cs="仿宋_GB2312"/>
          <w:snapToGrid w:val="0"/>
          <w:color w:val="auto"/>
          <w:kern w:val="0"/>
          <w:sz w:val="32"/>
          <w:szCs w:val="32"/>
          <w:lang w:val="en-US" w:eastAsia="zh-CN" w:bidi="ar-SA"/>
        </w:rPr>
        <w:t>申报材料</w:t>
      </w:r>
      <w:r>
        <w:rPr>
          <w:rFonts w:hint="eastAsia" w:ascii="仿宋_GB2312" w:hAnsi="仿宋_GB2312" w:eastAsia="仿宋_GB2312" w:cs="仿宋_GB2312"/>
          <w:snapToGrid w:val="0"/>
          <w:color w:val="auto"/>
          <w:kern w:val="0"/>
          <w:sz w:val="32"/>
          <w:szCs w:val="32"/>
          <w:highlight w:val="none"/>
          <w:lang w:val="en-US" w:eastAsia="zh-CN" w:bidi="ar-SA"/>
        </w:rPr>
        <w:t>须</w:t>
      </w:r>
      <w:r>
        <w:rPr>
          <w:rFonts w:hint="eastAsia" w:ascii="仿宋_GB2312" w:hAnsi="仿宋_GB2312" w:eastAsia="仿宋_GB2312" w:cs="仿宋_GB2312"/>
          <w:snapToGrid w:val="0"/>
          <w:color w:val="auto"/>
          <w:kern w:val="0"/>
          <w:sz w:val="32"/>
          <w:szCs w:val="24"/>
          <w:lang w:val="en-US" w:eastAsia="zh-CN" w:bidi="ar-SA"/>
        </w:rPr>
        <w:t>于</w:t>
      </w:r>
      <w:r>
        <w:rPr>
          <w:rFonts w:hint="eastAsia" w:ascii="仿宋_GB2312" w:hAnsi="仿宋_GB2312" w:eastAsia="仿宋_GB2312" w:cs="仿宋_GB2312"/>
          <w:snapToGrid w:val="0"/>
          <w:color w:val="auto"/>
          <w:kern w:val="0"/>
          <w:sz w:val="32"/>
          <w:szCs w:val="24"/>
          <w:highlight w:val="none"/>
          <w:lang w:eastAsia="en-US" w:bidi="ar-SA"/>
        </w:rPr>
        <w:t>2025年</w:t>
      </w:r>
      <w:r>
        <w:rPr>
          <w:rFonts w:hint="eastAsia" w:ascii="仿宋_GB2312" w:hAnsi="仿宋_GB2312" w:eastAsia="仿宋_GB2312" w:cs="仿宋_GB2312"/>
          <w:snapToGrid w:val="0"/>
          <w:color w:val="auto"/>
          <w:kern w:val="0"/>
          <w:sz w:val="32"/>
          <w:szCs w:val="24"/>
          <w:highlight w:val="none"/>
          <w:lang w:val="en-US" w:eastAsia="zh-CN" w:bidi="ar-SA"/>
        </w:rPr>
        <w:t>6</w:t>
      </w:r>
      <w:r>
        <w:rPr>
          <w:rFonts w:hint="eastAsia" w:ascii="仿宋_GB2312" w:hAnsi="仿宋_GB2312" w:eastAsia="仿宋_GB2312" w:cs="仿宋_GB2312"/>
          <w:snapToGrid w:val="0"/>
          <w:color w:val="auto"/>
          <w:kern w:val="0"/>
          <w:sz w:val="32"/>
          <w:szCs w:val="24"/>
          <w:highlight w:val="none"/>
          <w:lang w:eastAsia="en-US" w:bidi="ar-SA"/>
        </w:rPr>
        <w:t>月</w:t>
      </w:r>
      <w:r>
        <w:rPr>
          <w:rFonts w:hint="eastAsia" w:ascii="仿宋_GB2312" w:hAnsi="仿宋_GB2312" w:eastAsia="仿宋_GB2312" w:cs="仿宋_GB2312"/>
          <w:snapToGrid w:val="0"/>
          <w:color w:val="auto"/>
          <w:kern w:val="0"/>
          <w:sz w:val="32"/>
          <w:szCs w:val="24"/>
          <w:highlight w:val="none"/>
          <w:lang w:val="en-US" w:eastAsia="zh-CN" w:bidi="ar-SA"/>
        </w:rPr>
        <w:t>6</w:t>
      </w:r>
      <w:r>
        <w:rPr>
          <w:rFonts w:hint="eastAsia" w:ascii="仿宋_GB2312" w:hAnsi="仿宋_GB2312" w:eastAsia="仿宋_GB2312" w:cs="仿宋_GB2312"/>
          <w:snapToGrid w:val="0"/>
          <w:color w:val="auto"/>
          <w:kern w:val="0"/>
          <w:sz w:val="32"/>
          <w:szCs w:val="24"/>
          <w:highlight w:val="none"/>
          <w:lang w:eastAsia="en-US" w:bidi="ar-SA"/>
        </w:rPr>
        <w:t>日17:00</w:t>
      </w:r>
      <w:r>
        <w:rPr>
          <w:rFonts w:hint="eastAsia" w:ascii="仿宋_GB2312" w:hAnsi="仿宋_GB2312" w:eastAsia="仿宋_GB2312" w:cs="仿宋_GB2312"/>
          <w:snapToGrid w:val="0"/>
          <w:color w:val="auto"/>
          <w:kern w:val="0"/>
          <w:sz w:val="32"/>
          <w:szCs w:val="24"/>
          <w:lang w:eastAsia="en-US" w:bidi="ar-SA"/>
        </w:rPr>
        <w:t>前提交至省建筑高评委办公室，逾期不予受理。</w:t>
      </w:r>
    </w:p>
    <w:p>
      <w:pPr>
        <w:keepNext w:val="0"/>
        <w:keepLines w:val="0"/>
        <w:pageBreakBefore w:val="0"/>
        <w:widowControl/>
        <w:kinsoku w:val="0"/>
        <w:wordWrap/>
        <w:overflowPunct/>
        <w:topLinePunct w:val="0"/>
        <w:autoSpaceDE w:val="0"/>
        <w:autoSpaceDN w:val="0"/>
        <w:bidi w:val="0"/>
        <w:adjustRightInd w:val="0"/>
        <w:snapToGrid w:val="0"/>
        <w:spacing w:beforeLines="0" w:afterLines="0" w:line="600" w:lineRule="exact"/>
        <w:ind w:firstLine="640" w:firstLineChars="200"/>
        <w:jc w:val="both"/>
        <w:textAlignment w:val="baseline"/>
        <w:rPr>
          <w:rFonts w:hint="eastAsia" w:ascii="黑体" w:hAnsi="黑体" w:eastAsia="黑体" w:cs="黑体"/>
          <w:snapToGrid w:val="0"/>
          <w:color w:val="auto"/>
          <w:kern w:val="0"/>
          <w:sz w:val="32"/>
          <w:szCs w:val="24"/>
          <w:lang w:val="en-US" w:eastAsia="zh-CN" w:bidi="ar-SA"/>
        </w:rPr>
      </w:pPr>
      <w:r>
        <w:rPr>
          <w:rFonts w:hint="eastAsia" w:ascii="黑体" w:hAnsi="黑体" w:eastAsia="黑体" w:cs="黑体"/>
          <w:snapToGrid w:val="0"/>
          <w:color w:val="auto"/>
          <w:kern w:val="0"/>
          <w:sz w:val="32"/>
          <w:szCs w:val="24"/>
          <w:lang w:val="en-US" w:eastAsia="zh-CN" w:bidi="ar-SA"/>
        </w:rPr>
        <w:t>九、评审收费</w:t>
      </w:r>
    </w:p>
    <w:p>
      <w:pPr>
        <w:keepNext w:val="0"/>
        <w:keepLines w:val="0"/>
        <w:pageBreakBefore w:val="0"/>
        <w:widowControl/>
        <w:kinsoku w:val="0"/>
        <w:wordWrap/>
        <w:overflowPunct/>
        <w:topLinePunct w:val="0"/>
        <w:autoSpaceDE w:val="0"/>
        <w:autoSpaceDN w:val="0"/>
        <w:bidi w:val="0"/>
        <w:adjustRightInd w:val="0"/>
        <w:snapToGrid w:val="0"/>
        <w:spacing w:beforeLines="0" w:afterLines="0" w:line="600" w:lineRule="exact"/>
        <w:ind w:firstLine="640" w:firstLineChars="200"/>
        <w:jc w:val="both"/>
        <w:textAlignment w:val="baseline"/>
        <w:rPr>
          <w:rFonts w:hint="default" w:ascii="仿宋" w:hAnsi="仿宋" w:eastAsia="仿宋" w:cs="Arial"/>
          <w:snapToGrid w:val="0"/>
          <w:color w:val="auto"/>
          <w:kern w:val="0"/>
          <w:sz w:val="32"/>
          <w:szCs w:val="24"/>
          <w:lang w:val="en-US" w:eastAsia="zh-CN" w:bidi="ar-SA"/>
        </w:rPr>
      </w:pPr>
      <w:r>
        <w:rPr>
          <w:rFonts w:hint="eastAsia" w:ascii="仿宋_GB2312" w:hAnsi="仿宋_GB2312" w:eastAsia="仿宋_GB2312" w:cs="仿宋_GB2312"/>
          <w:snapToGrid w:val="0"/>
          <w:color w:val="auto"/>
          <w:kern w:val="0"/>
          <w:sz w:val="32"/>
          <w:szCs w:val="32"/>
          <w:lang w:eastAsia="en-US" w:bidi="ar-SA"/>
        </w:rPr>
        <w:t>评审收费按《关于转发省物价局、省财政厅〈关于调整专业技术资格评审费标准的复函〉的通知》</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粤人发〔2007〕35号</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规定的标准收取。受理申报材料时，申报人相应缴纳的费用分别为：正高级工程师920元/人、高级工程师780元/人、工程师450元/人、助理工程师及技术员280元/人</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于确认受理</w:t>
      </w:r>
      <w:r>
        <w:rPr>
          <w:rFonts w:hint="eastAsia" w:ascii="仿宋_GB2312" w:hAnsi="仿宋_GB2312" w:eastAsia="仿宋_GB2312" w:cs="仿宋_GB2312"/>
          <w:snapToGrid w:val="0"/>
          <w:color w:val="auto"/>
          <w:kern w:val="0"/>
          <w:sz w:val="32"/>
          <w:szCs w:val="32"/>
          <w:lang w:val="en-US" w:eastAsia="zh-CN" w:bidi="ar-SA"/>
        </w:rPr>
        <w:t>评审</w:t>
      </w:r>
      <w:r>
        <w:rPr>
          <w:rFonts w:hint="eastAsia" w:ascii="仿宋_GB2312" w:hAnsi="仿宋_GB2312" w:eastAsia="仿宋_GB2312" w:cs="仿宋_GB2312"/>
          <w:snapToGrid w:val="0"/>
          <w:color w:val="auto"/>
          <w:kern w:val="0"/>
          <w:sz w:val="32"/>
          <w:szCs w:val="32"/>
          <w:lang w:eastAsia="en-US" w:bidi="ar-SA"/>
        </w:rPr>
        <w:t>材料后缴纳。评审费直接缴入省财政专项账户，一经缴纳，不予退款。</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default" w:ascii="黑体" w:hAnsi="黑体" w:eastAsia="黑体" w:cs="黑体"/>
          <w:snapToGrid w:val="0"/>
          <w:color w:val="auto"/>
          <w:kern w:val="0"/>
          <w:sz w:val="32"/>
          <w:szCs w:val="32"/>
          <w:lang w:val="en-US" w:eastAsia="zh-CN" w:bidi="ar-SA"/>
        </w:rPr>
      </w:pPr>
      <w:r>
        <w:rPr>
          <w:rFonts w:hint="eastAsia" w:ascii="黑体" w:hAnsi="黑体" w:eastAsia="黑体" w:cs="黑体"/>
          <w:snapToGrid w:val="0"/>
          <w:color w:val="auto"/>
          <w:kern w:val="0"/>
          <w:sz w:val="32"/>
          <w:szCs w:val="32"/>
          <w:lang w:val="en-US" w:eastAsia="zh-CN" w:bidi="ar-SA"/>
        </w:rPr>
        <w:t>十</w:t>
      </w:r>
      <w:r>
        <w:rPr>
          <w:rFonts w:hint="eastAsia" w:ascii="黑体" w:hAnsi="黑体" w:eastAsia="黑体" w:cs="黑体"/>
          <w:snapToGrid w:val="0"/>
          <w:color w:val="auto"/>
          <w:kern w:val="0"/>
          <w:sz w:val="32"/>
          <w:szCs w:val="32"/>
          <w:lang w:eastAsia="en-US" w:bidi="ar-SA"/>
        </w:rPr>
        <w:t>、</w:t>
      </w:r>
      <w:r>
        <w:rPr>
          <w:rFonts w:hint="eastAsia" w:ascii="黑体" w:hAnsi="黑体" w:eastAsia="黑体" w:cs="黑体"/>
          <w:snapToGrid w:val="0"/>
          <w:color w:val="auto"/>
          <w:kern w:val="0"/>
          <w:sz w:val="32"/>
          <w:szCs w:val="32"/>
          <w:lang w:val="en-US" w:eastAsia="zh-CN" w:bidi="ar-SA"/>
        </w:rPr>
        <w:t>纪律要求</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楷体_GB2312" w:hAnsi="楷体_GB2312" w:eastAsia="楷体_GB2312" w:cs="楷体_GB2312"/>
          <w:snapToGrid w:val="0"/>
          <w:color w:val="auto"/>
          <w:kern w:val="0"/>
          <w:sz w:val="32"/>
          <w:szCs w:val="32"/>
          <w:lang w:eastAsia="zh-CN" w:bidi="ar-SA"/>
        </w:rPr>
      </w:pPr>
      <w:r>
        <w:rPr>
          <w:rFonts w:hint="eastAsia" w:ascii="楷体_GB2312" w:hAnsi="楷体_GB2312" w:eastAsia="楷体_GB2312" w:cs="楷体_GB2312"/>
          <w:snapToGrid w:val="0"/>
          <w:color w:val="auto"/>
          <w:kern w:val="0"/>
          <w:sz w:val="32"/>
          <w:szCs w:val="32"/>
          <w:lang w:eastAsia="zh-CN" w:bidi="ar-SA"/>
        </w:rPr>
        <w:t>（</w:t>
      </w:r>
      <w:r>
        <w:rPr>
          <w:rFonts w:hint="eastAsia" w:ascii="楷体_GB2312" w:hAnsi="楷体_GB2312" w:eastAsia="楷体_GB2312" w:cs="楷体_GB2312"/>
          <w:snapToGrid w:val="0"/>
          <w:color w:val="auto"/>
          <w:kern w:val="0"/>
          <w:sz w:val="32"/>
          <w:szCs w:val="32"/>
          <w:lang w:eastAsia="en-US" w:bidi="ar-SA"/>
        </w:rPr>
        <w:t>一</w:t>
      </w:r>
      <w:r>
        <w:rPr>
          <w:rFonts w:hint="eastAsia" w:ascii="楷体_GB2312" w:hAnsi="楷体_GB2312" w:eastAsia="楷体_GB2312" w:cs="楷体_GB2312"/>
          <w:snapToGrid w:val="0"/>
          <w:color w:val="auto"/>
          <w:kern w:val="0"/>
          <w:sz w:val="32"/>
          <w:szCs w:val="32"/>
          <w:lang w:eastAsia="zh-CN" w:bidi="ar-SA"/>
        </w:rPr>
        <w:t>）</w:t>
      </w:r>
      <w:r>
        <w:rPr>
          <w:rFonts w:hint="eastAsia" w:ascii="楷体_GB2312" w:hAnsi="楷体_GB2312" w:eastAsia="楷体_GB2312" w:cs="楷体_GB2312"/>
          <w:snapToGrid w:val="0"/>
          <w:color w:val="auto"/>
          <w:kern w:val="0"/>
          <w:sz w:val="32"/>
          <w:szCs w:val="32"/>
          <w:lang w:eastAsia="en-US" w:bidi="ar-SA"/>
        </w:rPr>
        <w:t>严肃申报纪律</w:t>
      </w:r>
      <w:r>
        <w:rPr>
          <w:rFonts w:hint="eastAsia" w:ascii="楷体_GB2312" w:hAnsi="楷体_GB2312" w:eastAsia="楷体_GB2312" w:cs="楷体_GB2312"/>
          <w:snapToGrid w:val="0"/>
          <w:color w:val="auto"/>
          <w:kern w:val="0"/>
          <w:sz w:val="32"/>
          <w:szCs w:val="32"/>
          <w:lang w:eastAsia="zh-CN" w:bidi="ar-SA"/>
        </w:rPr>
        <w:t>。</w:t>
      </w:r>
    </w:p>
    <w:p>
      <w:pPr>
        <w:keepNext w:val="0"/>
        <w:keepLines w:val="0"/>
        <w:pageBreakBefore w:val="0"/>
        <w:widowControl/>
        <w:kinsoku w:val="0"/>
        <w:wordWrap/>
        <w:overflowPunct/>
        <w:topLinePunct w:val="0"/>
        <w:autoSpaceDE w:val="0"/>
        <w:autoSpaceDN w:val="0"/>
        <w:bidi w:val="0"/>
        <w:adjustRightInd w:val="0"/>
        <w:snapToGrid w:val="0"/>
        <w:spacing w:beforeLines="0" w:afterLines="0"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eastAsia="en-US" w:bidi="ar-SA"/>
        </w:rPr>
        <w:t>申报人提交申报材料应客观如实反映本人的职业道德、创新能力、业绩水平和实际贡献，对学术造假和职业道德严重缺失实行“一票否决”,对通过弄虚作假、暗箱操作等违纪违规取得的职称一律予以撤销。</w:t>
      </w:r>
      <w:r>
        <w:rPr>
          <w:rFonts w:hint="eastAsia" w:ascii="仿宋_GB2312" w:hAnsi="仿宋_GB2312" w:eastAsia="仿宋_GB2312" w:cs="仿宋_GB2312"/>
          <w:snapToGrid w:val="0"/>
          <w:color w:val="auto"/>
          <w:kern w:val="0"/>
          <w:sz w:val="32"/>
          <w:szCs w:val="24"/>
          <w:lang w:eastAsia="en-US" w:bidi="ar-SA"/>
        </w:rPr>
        <w:t>广大专业技术人才应通过人社部门和评委会组建单位官网、官媒了解职称申报评审政策文件及通知信息，切勿轻信各类网站、</w:t>
      </w:r>
      <w:r>
        <w:rPr>
          <w:rFonts w:hint="eastAsia" w:ascii="仿宋_GB2312" w:hAnsi="仿宋_GB2312" w:eastAsia="仿宋_GB2312" w:cs="仿宋_GB2312"/>
          <w:snapToGrid w:val="0"/>
          <w:color w:val="auto"/>
          <w:kern w:val="0"/>
          <w:sz w:val="32"/>
          <w:szCs w:val="24"/>
          <w:lang w:eastAsia="zh-CN" w:bidi="ar-SA"/>
        </w:rPr>
        <w:t>中介、非法</w:t>
      </w:r>
      <w:r>
        <w:rPr>
          <w:rFonts w:hint="eastAsia" w:ascii="仿宋_GB2312" w:hAnsi="仿宋_GB2312" w:eastAsia="仿宋_GB2312" w:cs="仿宋_GB2312"/>
          <w:snapToGrid w:val="0"/>
          <w:color w:val="auto"/>
          <w:kern w:val="0"/>
          <w:sz w:val="32"/>
          <w:szCs w:val="24"/>
          <w:lang w:eastAsia="en-US" w:bidi="ar-SA"/>
        </w:rPr>
        <w:t>广告等“代办”“包过”等虚假宣传。</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楷体_GB2312" w:hAnsi="楷体_GB2312" w:eastAsia="楷体_GB2312" w:cs="楷体_GB2312"/>
          <w:snapToGrid w:val="0"/>
          <w:color w:val="auto"/>
          <w:kern w:val="0"/>
          <w:sz w:val="32"/>
          <w:szCs w:val="32"/>
          <w:lang w:eastAsia="zh-CN" w:bidi="ar-SA"/>
        </w:rPr>
      </w:pPr>
      <w:r>
        <w:rPr>
          <w:rFonts w:hint="eastAsia" w:ascii="楷体_GB2312" w:hAnsi="楷体_GB2312" w:eastAsia="楷体_GB2312" w:cs="楷体_GB2312"/>
          <w:snapToGrid w:val="0"/>
          <w:color w:val="auto"/>
          <w:kern w:val="0"/>
          <w:sz w:val="32"/>
          <w:szCs w:val="32"/>
          <w:lang w:eastAsia="zh-CN" w:bidi="ar-SA"/>
        </w:rPr>
        <w:t>（</w:t>
      </w:r>
      <w:r>
        <w:rPr>
          <w:rFonts w:hint="eastAsia" w:ascii="楷体_GB2312" w:hAnsi="楷体_GB2312" w:eastAsia="楷体_GB2312" w:cs="楷体_GB2312"/>
          <w:snapToGrid w:val="0"/>
          <w:color w:val="auto"/>
          <w:kern w:val="0"/>
          <w:sz w:val="32"/>
          <w:szCs w:val="32"/>
          <w:lang w:eastAsia="en-US" w:bidi="ar-SA"/>
        </w:rPr>
        <w:t>二</w:t>
      </w:r>
      <w:r>
        <w:rPr>
          <w:rFonts w:hint="eastAsia" w:ascii="楷体_GB2312" w:hAnsi="楷体_GB2312" w:eastAsia="楷体_GB2312" w:cs="楷体_GB2312"/>
          <w:snapToGrid w:val="0"/>
          <w:color w:val="auto"/>
          <w:kern w:val="0"/>
          <w:sz w:val="32"/>
          <w:szCs w:val="32"/>
          <w:lang w:eastAsia="zh-CN" w:bidi="ar-SA"/>
        </w:rPr>
        <w:t>）</w:t>
      </w:r>
      <w:r>
        <w:rPr>
          <w:rFonts w:hint="eastAsia" w:ascii="楷体_GB2312" w:hAnsi="楷体_GB2312" w:eastAsia="楷体_GB2312" w:cs="楷体_GB2312"/>
          <w:snapToGrid w:val="0"/>
          <w:color w:val="auto"/>
          <w:kern w:val="0"/>
          <w:sz w:val="32"/>
          <w:szCs w:val="32"/>
          <w:lang w:eastAsia="en-US" w:bidi="ar-SA"/>
        </w:rPr>
        <w:t>加强组织领导</w:t>
      </w:r>
      <w:r>
        <w:rPr>
          <w:rFonts w:hint="eastAsia" w:ascii="楷体_GB2312" w:hAnsi="楷体_GB2312" w:eastAsia="楷体_GB2312" w:cs="楷体_GB2312"/>
          <w:snapToGrid w:val="0"/>
          <w:color w:val="auto"/>
          <w:kern w:val="0"/>
          <w:sz w:val="32"/>
          <w:szCs w:val="32"/>
          <w:lang w:eastAsia="zh-CN"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eastAsia="en-US" w:bidi="ar-SA"/>
        </w:rPr>
        <w:t>建筑工程技术人才是我省专业技术人才队伍重要组成部分，职称评审工作关乎建筑工程技术人才队伍建设，涉及技术人才切身利益。各地、各单位要充分认识开展此项工作的重要性和积极意义，加强组织领导，严格按照我省职称政策要求，认真做好本地区、本单位申报工作。</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楷体_GB2312" w:hAnsi="楷体_GB2312" w:eastAsia="楷体_GB2312" w:cs="楷体_GB2312"/>
          <w:snapToGrid w:val="0"/>
          <w:color w:val="auto"/>
          <w:kern w:val="0"/>
          <w:sz w:val="32"/>
          <w:szCs w:val="32"/>
          <w:lang w:eastAsia="zh-CN" w:bidi="ar-SA"/>
        </w:rPr>
      </w:pPr>
      <w:r>
        <w:rPr>
          <w:rFonts w:hint="eastAsia" w:ascii="楷体_GB2312" w:hAnsi="楷体_GB2312" w:eastAsia="楷体_GB2312" w:cs="楷体_GB2312"/>
          <w:snapToGrid w:val="0"/>
          <w:color w:val="auto"/>
          <w:kern w:val="0"/>
          <w:sz w:val="32"/>
          <w:szCs w:val="32"/>
          <w:lang w:eastAsia="zh-CN" w:bidi="ar-SA"/>
        </w:rPr>
        <w:t>（</w:t>
      </w:r>
      <w:r>
        <w:rPr>
          <w:rFonts w:hint="eastAsia" w:ascii="楷体_GB2312" w:hAnsi="楷体_GB2312" w:eastAsia="楷体_GB2312" w:cs="楷体_GB2312"/>
          <w:snapToGrid w:val="0"/>
          <w:color w:val="auto"/>
          <w:kern w:val="0"/>
          <w:sz w:val="32"/>
          <w:szCs w:val="32"/>
          <w:lang w:eastAsia="en-US" w:bidi="ar-SA"/>
        </w:rPr>
        <w:t>三</w:t>
      </w:r>
      <w:r>
        <w:rPr>
          <w:rFonts w:hint="eastAsia" w:ascii="楷体_GB2312" w:hAnsi="楷体_GB2312" w:eastAsia="楷体_GB2312" w:cs="楷体_GB2312"/>
          <w:snapToGrid w:val="0"/>
          <w:color w:val="auto"/>
          <w:kern w:val="0"/>
          <w:sz w:val="32"/>
          <w:szCs w:val="32"/>
          <w:lang w:eastAsia="zh-CN" w:bidi="ar-SA"/>
        </w:rPr>
        <w:t>）</w:t>
      </w:r>
      <w:r>
        <w:rPr>
          <w:rFonts w:hint="eastAsia" w:ascii="楷体_GB2312" w:hAnsi="楷体_GB2312" w:eastAsia="楷体_GB2312" w:cs="楷体_GB2312"/>
          <w:snapToGrid w:val="0"/>
          <w:color w:val="auto"/>
          <w:kern w:val="0"/>
          <w:sz w:val="32"/>
          <w:szCs w:val="32"/>
          <w:lang w:eastAsia="en-US" w:bidi="ar-SA"/>
        </w:rPr>
        <w:t>压实工作责任</w:t>
      </w:r>
      <w:r>
        <w:rPr>
          <w:rFonts w:hint="eastAsia" w:ascii="楷体_GB2312" w:hAnsi="楷体_GB2312" w:eastAsia="楷体_GB2312" w:cs="楷体_GB2312"/>
          <w:snapToGrid w:val="0"/>
          <w:color w:val="auto"/>
          <w:kern w:val="0"/>
          <w:sz w:val="32"/>
          <w:szCs w:val="32"/>
          <w:lang w:eastAsia="zh-CN"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eastAsia="en-US" w:bidi="ar-SA"/>
        </w:rPr>
        <w:t>对职称申报、推荐、评审等环节严格实行“谁审核，谁签名；谁签名，谁负责”的管理责任制，对弄虚作假行为追究责任。建立诚信档案制度，对提供虚假材料的个人列入失信档案，</w:t>
      </w:r>
      <w:r>
        <w:rPr>
          <w:rFonts w:hint="eastAsia" w:ascii="仿宋_GB2312" w:hAnsi="仿宋_GB2312" w:eastAsia="仿宋_GB2312" w:cs="仿宋_GB2312"/>
          <w:snapToGrid w:val="0"/>
          <w:color w:val="auto"/>
          <w:kern w:val="0"/>
          <w:sz w:val="32"/>
          <w:szCs w:val="32"/>
          <w:lang w:eastAsia="zh-CN" w:bidi="ar-SA"/>
        </w:rPr>
        <w:t>记录期限为</w:t>
      </w:r>
      <w:r>
        <w:rPr>
          <w:rFonts w:hint="eastAsia" w:ascii="仿宋_GB2312" w:hAnsi="仿宋_GB2312" w:eastAsia="仿宋_GB2312" w:cs="仿宋_GB2312"/>
          <w:snapToGrid w:val="0"/>
          <w:color w:val="auto"/>
          <w:kern w:val="0"/>
          <w:sz w:val="32"/>
          <w:szCs w:val="32"/>
          <w:lang w:val="en-US" w:eastAsia="zh-CN" w:bidi="ar-SA"/>
        </w:rPr>
        <w:t>3年，</w:t>
      </w:r>
      <w:r>
        <w:rPr>
          <w:rFonts w:hint="eastAsia" w:ascii="仿宋_GB2312" w:hAnsi="仿宋_GB2312" w:eastAsia="仿宋_GB2312" w:cs="仿宋_GB2312"/>
          <w:snapToGrid w:val="0"/>
          <w:color w:val="auto"/>
          <w:kern w:val="0"/>
          <w:sz w:val="32"/>
          <w:szCs w:val="32"/>
          <w:lang w:eastAsia="en-US" w:bidi="ar-SA"/>
        </w:rPr>
        <w:t>作为今后申报、评审</w:t>
      </w:r>
      <w:r>
        <w:rPr>
          <w:rFonts w:hint="eastAsia" w:ascii="仿宋_GB2312" w:hAnsi="仿宋_GB2312" w:eastAsia="仿宋_GB2312" w:cs="仿宋_GB2312"/>
          <w:snapToGrid w:val="0"/>
          <w:color w:val="auto"/>
          <w:kern w:val="0"/>
          <w:sz w:val="32"/>
          <w:szCs w:val="32"/>
          <w:lang w:eastAsia="zh-CN" w:bidi="ar-SA"/>
        </w:rPr>
        <w:t>职称</w:t>
      </w:r>
      <w:r>
        <w:rPr>
          <w:rFonts w:hint="eastAsia" w:ascii="仿宋_GB2312" w:hAnsi="仿宋_GB2312" w:eastAsia="仿宋_GB2312" w:cs="仿宋_GB2312"/>
          <w:snapToGrid w:val="0"/>
          <w:color w:val="auto"/>
          <w:kern w:val="0"/>
          <w:sz w:val="32"/>
          <w:szCs w:val="32"/>
          <w:lang w:eastAsia="en-US" w:bidi="ar-SA"/>
        </w:rPr>
        <w:t>的重要参考依据。</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黑体" w:hAnsi="黑体" w:eastAsia="黑体" w:cs="黑体"/>
          <w:snapToGrid w:val="0"/>
          <w:color w:val="auto"/>
          <w:kern w:val="0"/>
          <w:sz w:val="32"/>
          <w:szCs w:val="32"/>
          <w:lang w:val="en-US" w:eastAsia="zh-CN" w:bidi="ar-SA"/>
        </w:rPr>
      </w:pPr>
      <w:r>
        <w:rPr>
          <w:rFonts w:hint="eastAsia" w:ascii="黑体" w:hAnsi="黑体" w:eastAsia="黑体" w:cs="黑体"/>
          <w:snapToGrid w:val="0"/>
          <w:color w:val="auto"/>
          <w:kern w:val="0"/>
          <w:sz w:val="32"/>
          <w:szCs w:val="32"/>
          <w:lang w:val="en-US" w:eastAsia="zh-CN" w:bidi="ar-SA"/>
        </w:rPr>
        <w:t>十一、重要提示</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val="en-US" w:eastAsia="zh-CN" w:bidi="ar-SA"/>
        </w:rPr>
        <w:t>“省职称管理系统”</w:t>
      </w:r>
      <w:r>
        <w:rPr>
          <w:rFonts w:hint="eastAsia" w:ascii="仿宋_GB2312" w:hAnsi="仿宋_GB2312" w:eastAsia="仿宋_GB2312" w:cs="仿宋_GB2312"/>
          <w:snapToGrid w:val="0"/>
          <w:color w:val="auto"/>
          <w:kern w:val="0"/>
          <w:sz w:val="32"/>
          <w:szCs w:val="32"/>
          <w:lang w:eastAsia="en-US" w:bidi="ar-SA"/>
        </w:rPr>
        <w:t>是广东省职称证书的唯一省级管理平台，全省职称证书通过平台统一生成、统一编号、统一管理。平台的个人账号应由专业技术人才本人注册、使用和保管，出现身份证号码、姓名</w:t>
      </w:r>
      <w:r>
        <w:rPr>
          <w:rFonts w:hint="eastAsia" w:ascii="仿宋_GB2312" w:hAnsi="仿宋_GB2312" w:eastAsia="仿宋_GB2312" w:cs="仿宋_GB2312"/>
          <w:snapToGrid w:val="0"/>
          <w:color w:val="auto"/>
          <w:kern w:val="0"/>
          <w:sz w:val="32"/>
          <w:szCs w:val="32"/>
          <w:lang w:eastAsia="zh-CN" w:bidi="ar-SA"/>
        </w:rPr>
        <w:t>和单位法定名称</w:t>
      </w:r>
      <w:r>
        <w:rPr>
          <w:rFonts w:hint="eastAsia" w:ascii="仿宋_GB2312" w:hAnsi="仿宋_GB2312" w:eastAsia="仿宋_GB2312" w:cs="仿宋_GB2312"/>
          <w:snapToGrid w:val="0"/>
          <w:color w:val="auto"/>
          <w:kern w:val="0"/>
          <w:sz w:val="32"/>
          <w:szCs w:val="32"/>
          <w:lang w:eastAsia="en-US" w:bidi="ar-SA"/>
        </w:rPr>
        <w:t>等核心关键信息错漏、“人照不一”等情况的，原则上不予更改。</w:t>
      </w:r>
    </w:p>
    <w:p>
      <w:pPr>
        <w:keepNext w:val="0"/>
        <w:keepLines w:val="0"/>
        <w:pageBreakBefore w:val="0"/>
        <w:widowControl w:val="0"/>
        <w:numPr>
          <w:ilvl w:val="-1"/>
          <w:numId w:val="0"/>
        </w:numPr>
        <w:kinsoku/>
        <w:wordWrap w:val="0"/>
        <w:overflowPunct/>
        <w:topLinePunct w:val="0"/>
        <w:autoSpaceDE w:val="0"/>
        <w:autoSpaceDN w:val="0"/>
        <w:bidi w:val="0"/>
        <w:adjustRightInd w:val="0"/>
        <w:snapToGrid w:val="0"/>
        <w:spacing w:line="600" w:lineRule="exact"/>
        <w:ind w:left="0" w:firstLine="640" w:firstLineChars="200"/>
        <w:jc w:val="both"/>
        <w:textAlignment w:val="baseline"/>
        <w:rPr>
          <w:rFonts w:hint="default" w:ascii="仿宋_GB2312" w:hAnsi="仿宋_GB2312" w:eastAsia="仿宋_GB2312" w:cs="仿宋_GB2312"/>
          <w:snapToGrid w:val="0"/>
          <w:color w:val="auto"/>
          <w:kern w:val="0"/>
          <w:sz w:val="32"/>
          <w:szCs w:val="32"/>
          <w:lang w:val="en-US" w:eastAsia="zh-CN" w:bidi="ar-SA"/>
        </w:rPr>
      </w:pPr>
      <w:r>
        <w:rPr>
          <w:rFonts w:hint="eastAsia" w:ascii="仿宋_GB2312" w:hAnsi="仿宋_GB2312" w:eastAsia="仿宋_GB2312" w:cs="仿宋_GB2312"/>
          <w:snapToGrid w:val="0"/>
          <w:color w:val="auto"/>
          <w:kern w:val="0"/>
          <w:sz w:val="32"/>
          <w:szCs w:val="32"/>
          <w:lang w:val="en-US" w:eastAsia="zh-CN" w:bidi="ar-SA"/>
        </w:rPr>
        <w:t>申报人须确保在“省职称管理系统”和</w:t>
      </w:r>
      <w:r>
        <w:rPr>
          <w:rFonts w:hint="eastAsia" w:ascii="仿宋_GB2312" w:hAnsi="仿宋_GB2312" w:eastAsia="仿宋_GB2312" w:cs="仿宋_GB2312"/>
          <w:snapToGrid w:val="0"/>
          <w:color w:val="auto"/>
          <w:kern w:val="0"/>
          <w:sz w:val="32"/>
          <w:szCs w:val="32"/>
          <w:highlight w:val="none"/>
          <w:lang w:val="en-US" w:eastAsia="zh-CN" w:bidi="ar-SA"/>
        </w:rPr>
        <w:t>“省建筑动态评价系统”</w:t>
      </w:r>
      <w:r>
        <w:rPr>
          <w:rFonts w:hint="eastAsia" w:ascii="仿宋_GB2312" w:hAnsi="仿宋_GB2312" w:eastAsia="仿宋_GB2312" w:cs="仿宋_GB2312"/>
          <w:snapToGrid w:val="0"/>
          <w:color w:val="auto"/>
          <w:kern w:val="0"/>
          <w:sz w:val="32"/>
          <w:szCs w:val="32"/>
          <w:lang w:eastAsia="en-US" w:bidi="ar-SA"/>
        </w:rPr>
        <w:t>提交的申报材料与纸质申报材料内容</w:t>
      </w:r>
      <w:r>
        <w:rPr>
          <w:rFonts w:hint="eastAsia" w:ascii="仿宋_GB2312" w:hAnsi="仿宋_GB2312" w:eastAsia="仿宋_GB2312" w:cs="仿宋_GB2312"/>
          <w:snapToGrid w:val="0"/>
          <w:color w:val="auto"/>
          <w:kern w:val="0"/>
          <w:sz w:val="32"/>
          <w:szCs w:val="32"/>
          <w:lang w:eastAsia="zh-CN" w:bidi="ar-SA"/>
        </w:rPr>
        <w:t>完全</w:t>
      </w:r>
      <w:r>
        <w:rPr>
          <w:rFonts w:hint="eastAsia" w:ascii="仿宋_GB2312" w:hAnsi="仿宋_GB2312" w:eastAsia="仿宋_GB2312" w:cs="仿宋_GB2312"/>
          <w:snapToGrid w:val="0"/>
          <w:color w:val="auto"/>
          <w:kern w:val="0"/>
          <w:sz w:val="32"/>
          <w:szCs w:val="32"/>
          <w:lang w:eastAsia="en-US" w:bidi="ar-SA"/>
        </w:rPr>
        <w:t>一致，因网上申报材料与纸质材料内容不一致而影响评审结果的，由申报人负责。</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eastAsia="en-US" w:bidi="ar-SA"/>
        </w:rPr>
        <w:t>未尽事宜，按照国家和省现行职称改革政策执行。如遇重大政策调整，</w:t>
      </w:r>
      <w:r>
        <w:rPr>
          <w:rFonts w:hint="eastAsia" w:ascii="仿宋_GB2312" w:hAnsi="仿宋_GB2312" w:eastAsia="仿宋_GB2312" w:cs="仿宋_GB2312"/>
          <w:snapToGrid w:val="0"/>
          <w:color w:val="auto"/>
          <w:kern w:val="0"/>
          <w:sz w:val="32"/>
          <w:szCs w:val="32"/>
          <w:lang w:eastAsia="zh-CN" w:bidi="ar-SA"/>
        </w:rPr>
        <w:t>从其最新规定</w:t>
      </w:r>
      <w:r>
        <w:rPr>
          <w:rFonts w:hint="eastAsia" w:ascii="仿宋_GB2312" w:hAnsi="仿宋_GB2312" w:eastAsia="仿宋_GB2312" w:cs="仿宋_GB2312"/>
          <w:snapToGrid w:val="0"/>
          <w:color w:val="auto"/>
          <w:kern w:val="0"/>
          <w:sz w:val="32"/>
          <w:szCs w:val="32"/>
          <w:lang w:eastAsia="en-US" w:bidi="ar-SA"/>
        </w:rPr>
        <w:t>。</w:t>
      </w:r>
    </w:p>
    <w:p>
      <w:pPr>
        <w:keepNext w:val="0"/>
        <w:keepLines w:val="0"/>
        <w:pageBreakBefore w:val="0"/>
        <w:widowControl w:val="0"/>
        <w:kinsoku/>
        <w:wordWrap/>
        <w:overflowPunct/>
        <w:topLinePunct w:val="0"/>
        <w:autoSpaceDE w:val="0"/>
        <w:autoSpaceDN w:val="0"/>
        <w:bidi w:val="0"/>
        <w:adjustRightInd w:val="0"/>
        <w:snapToGrid w:val="0"/>
        <w:spacing w:line="600" w:lineRule="exact"/>
        <w:jc w:val="both"/>
        <w:textAlignment w:val="baseline"/>
        <w:rPr>
          <w:rFonts w:hint="eastAsia" w:ascii="仿宋_GB2312" w:hAnsi="仿宋_GB2312" w:eastAsia="仿宋_GB2312" w:cs="仿宋_GB2312"/>
          <w:snapToGrid w:val="0"/>
          <w:color w:val="auto"/>
          <w:kern w:val="0"/>
          <w:sz w:val="32"/>
          <w:szCs w:val="32"/>
          <w:lang w:eastAsia="en-US" w:bidi="ar-SA"/>
        </w:rPr>
      </w:pPr>
    </w:p>
    <w:p>
      <w:pPr>
        <w:keepNext w:val="0"/>
        <w:keepLines w:val="0"/>
        <w:pageBreakBefore w:val="0"/>
        <w:widowControl w:val="0"/>
        <w:kinsoku/>
        <w:wordWrap/>
        <w:overflowPunct/>
        <w:topLinePunct w:val="0"/>
        <w:autoSpaceDE w:val="0"/>
        <w:autoSpaceDN w:val="0"/>
        <w:bidi w:val="0"/>
        <w:adjustRightInd w:val="0"/>
        <w:snapToGrid w:val="0"/>
        <w:spacing w:line="600" w:lineRule="exact"/>
        <w:ind w:left="1920" w:leftChars="200" w:hanging="1280" w:hangingChars="400"/>
        <w:jc w:val="both"/>
        <w:textAlignment w:val="baseline"/>
        <w:rPr>
          <w:rFonts w:hint="eastAsia" w:ascii="仿宋_GB2312" w:hAnsi="仿宋_GB2312" w:eastAsia="仿宋_GB2312" w:cs="仿宋_GB2312"/>
          <w:snapToGrid w:val="0"/>
          <w:color w:val="auto"/>
          <w:kern w:val="0"/>
          <w:sz w:val="32"/>
          <w:szCs w:val="32"/>
          <w:highlight w:val="yellow"/>
          <w:lang w:val="en-US" w:eastAsia="zh-CN" w:bidi="ar-SA"/>
        </w:rPr>
      </w:pPr>
      <w:r>
        <w:rPr>
          <w:rFonts w:hint="eastAsia" w:ascii="仿宋_GB2312" w:hAnsi="仿宋_GB2312" w:eastAsia="仿宋_GB2312" w:cs="仿宋_GB2312"/>
          <w:snapToGrid w:val="0"/>
          <w:color w:val="auto"/>
          <w:kern w:val="0"/>
          <w:sz w:val="32"/>
          <w:szCs w:val="32"/>
          <w:lang w:eastAsia="en-US" w:bidi="ar-SA"/>
        </w:rPr>
        <w:t>附件：</w:t>
      </w:r>
      <w:r>
        <w:rPr>
          <w:rFonts w:hint="eastAsia" w:ascii="仿宋_GB2312" w:hAnsi="仿宋_GB2312" w:eastAsia="仿宋_GB2312" w:cs="仿宋_GB2312"/>
          <w:snapToGrid w:val="0"/>
          <w:color w:val="auto"/>
          <w:kern w:val="0"/>
          <w:sz w:val="32"/>
          <w:szCs w:val="32"/>
          <w:highlight w:val="none"/>
          <w:lang w:eastAsia="en-US" w:bidi="ar-SA"/>
        </w:rPr>
        <w:t>1.广东省人力资源和社会保障厅</w:t>
      </w:r>
      <w:r>
        <w:rPr>
          <w:rFonts w:hint="eastAsia" w:ascii="仿宋_GB2312" w:hAnsi="仿宋_GB2312" w:eastAsia="仿宋_GB2312" w:cs="仿宋_GB2312"/>
          <w:snapToGrid w:val="0"/>
          <w:color w:val="auto"/>
          <w:kern w:val="0"/>
          <w:sz w:val="32"/>
          <w:szCs w:val="32"/>
          <w:highlight w:val="none"/>
          <w:lang w:val="en-US" w:eastAsia="zh-CN" w:bidi="ar-SA"/>
        </w:rPr>
        <w:t xml:space="preserve"> </w:t>
      </w:r>
      <w:r>
        <w:rPr>
          <w:rFonts w:hint="eastAsia" w:ascii="仿宋_GB2312" w:hAnsi="仿宋_GB2312" w:eastAsia="仿宋_GB2312" w:cs="仿宋_GB2312"/>
          <w:snapToGrid w:val="0"/>
          <w:color w:val="auto"/>
          <w:kern w:val="0"/>
          <w:sz w:val="32"/>
          <w:szCs w:val="32"/>
          <w:highlight w:val="none"/>
          <w:lang w:eastAsia="en-US" w:bidi="ar-SA"/>
        </w:rPr>
        <w:t>广东省住房和城乡建设厅《关于印发广东省建筑工程技术人才职称评价标准条件的通知》</w:t>
      </w:r>
      <w:r>
        <w:rPr>
          <w:rFonts w:hint="eastAsia" w:ascii="仿宋_GB2312" w:hAnsi="仿宋_GB2312" w:eastAsia="仿宋_GB2312" w:cs="仿宋_GB2312"/>
          <w:snapToGrid w:val="0"/>
          <w:color w:val="auto"/>
          <w:kern w:val="0"/>
          <w:sz w:val="32"/>
          <w:szCs w:val="32"/>
          <w:highlight w:val="none"/>
          <w:lang w:eastAsia="zh-CN" w:bidi="ar-SA"/>
        </w:rPr>
        <w:t>（</w:t>
      </w:r>
      <w:r>
        <w:rPr>
          <w:rFonts w:hint="eastAsia" w:ascii="仿宋_GB2312" w:hAnsi="仿宋_GB2312" w:eastAsia="仿宋_GB2312" w:cs="仿宋_GB2312"/>
          <w:snapToGrid w:val="0"/>
          <w:color w:val="auto"/>
          <w:kern w:val="0"/>
          <w:sz w:val="32"/>
          <w:szCs w:val="32"/>
          <w:highlight w:val="none"/>
          <w:lang w:eastAsia="en-US" w:bidi="ar-SA"/>
        </w:rPr>
        <w:t>粤人社规〔2025〕</w:t>
      </w:r>
      <w:r>
        <w:rPr>
          <w:rFonts w:hint="eastAsia" w:ascii="仿宋_GB2312" w:hAnsi="仿宋_GB2312" w:eastAsia="仿宋_GB2312" w:cs="仿宋_GB2312"/>
          <w:snapToGrid w:val="0"/>
          <w:color w:val="auto"/>
          <w:kern w:val="0"/>
          <w:sz w:val="32"/>
          <w:szCs w:val="32"/>
          <w:highlight w:val="none"/>
          <w:lang w:val="en-US" w:eastAsia="zh-CN" w:bidi="ar-SA"/>
        </w:rPr>
        <w:t>4</w:t>
      </w:r>
      <w:r>
        <w:rPr>
          <w:rFonts w:hint="eastAsia" w:ascii="仿宋_GB2312" w:hAnsi="仿宋_GB2312" w:eastAsia="仿宋_GB2312" w:cs="仿宋_GB2312"/>
          <w:snapToGrid w:val="0"/>
          <w:color w:val="auto"/>
          <w:kern w:val="0"/>
          <w:sz w:val="32"/>
          <w:szCs w:val="32"/>
          <w:highlight w:val="none"/>
          <w:lang w:eastAsia="en-US" w:bidi="ar-SA"/>
        </w:rPr>
        <w:t>号</w:t>
      </w:r>
      <w:r>
        <w:rPr>
          <w:rFonts w:hint="eastAsia" w:ascii="仿宋_GB2312" w:hAnsi="仿宋_GB2312" w:eastAsia="仿宋_GB2312" w:cs="仿宋_GB2312"/>
          <w:snapToGrid w:val="0"/>
          <w:color w:val="auto"/>
          <w:kern w:val="0"/>
          <w:sz w:val="32"/>
          <w:szCs w:val="32"/>
          <w:highlight w:val="none"/>
          <w:lang w:eastAsia="zh-CN" w:bidi="ar-SA"/>
        </w:rPr>
        <w:t>）</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left="640" w:leftChars="0" w:firstLine="894" w:firstLineChars="300"/>
        <w:jc w:val="both"/>
        <w:textAlignment w:val="baseline"/>
        <w:rPr>
          <w:rFonts w:hint="eastAsia" w:ascii="仿宋_GB2312" w:hAnsi="仿宋_GB2312" w:eastAsia="仿宋_GB2312" w:cs="仿宋_GB2312"/>
          <w:snapToGrid w:val="0"/>
          <w:color w:val="auto"/>
          <w:spacing w:val="-11"/>
          <w:kern w:val="0"/>
          <w:sz w:val="32"/>
          <w:szCs w:val="32"/>
          <w:highlight w:val="none"/>
          <w:lang w:val="en-US" w:eastAsia="zh-CN" w:bidi="ar-SA"/>
        </w:rPr>
      </w:pPr>
      <w:r>
        <w:rPr>
          <w:rFonts w:hint="eastAsia" w:ascii="仿宋_GB2312" w:hAnsi="仿宋_GB2312" w:eastAsia="仿宋_GB2312" w:cs="仿宋_GB2312"/>
          <w:snapToGrid w:val="0"/>
          <w:color w:val="auto"/>
          <w:spacing w:val="-11"/>
          <w:kern w:val="0"/>
          <w:sz w:val="32"/>
          <w:szCs w:val="32"/>
          <w:highlight w:val="none"/>
          <w:lang w:val="en-US" w:eastAsia="zh-CN" w:bidi="ar-SA"/>
        </w:rPr>
        <w:t>2.广东省建筑工程高技能人才职称评价基本标准条件</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left="640" w:leftChars="0" w:firstLine="1192" w:firstLineChars="400"/>
        <w:jc w:val="both"/>
        <w:textAlignment w:val="baseline"/>
        <w:rPr>
          <w:rFonts w:hint="default" w:ascii="仿宋_GB2312" w:hAnsi="仿宋_GB2312" w:eastAsia="仿宋_GB2312" w:cs="仿宋_GB2312"/>
          <w:snapToGrid w:val="0"/>
          <w:color w:val="auto"/>
          <w:spacing w:val="-11"/>
          <w:kern w:val="0"/>
          <w:sz w:val="32"/>
          <w:szCs w:val="32"/>
          <w:highlight w:val="none"/>
          <w:lang w:val="en-US" w:eastAsia="zh-CN" w:bidi="ar-SA"/>
        </w:rPr>
      </w:pPr>
      <w:r>
        <w:rPr>
          <w:rFonts w:hint="eastAsia" w:ascii="仿宋_GB2312" w:hAnsi="仿宋_GB2312" w:eastAsia="仿宋_GB2312" w:cs="仿宋_GB2312"/>
          <w:snapToGrid w:val="0"/>
          <w:color w:val="auto"/>
          <w:spacing w:val="-11"/>
          <w:kern w:val="0"/>
          <w:sz w:val="32"/>
          <w:szCs w:val="32"/>
          <w:highlight w:val="none"/>
          <w:lang w:val="en-US" w:eastAsia="zh-CN" w:bidi="ar-SA"/>
        </w:rPr>
        <w:t>（试行）</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1600" w:firstLineChars="500"/>
        <w:jc w:val="both"/>
        <w:textAlignment w:val="baseline"/>
        <w:rPr>
          <w:rFonts w:hint="eastAsia" w:ascii="仿宋_GB2312" w:hAnsi="仿宋_GB2312" w:eastAsia="仿宋_GB2312" w:cs="仿宋_GB2312"/>
          <w:snapToGrid w:val="0"/>
          <w:color w:val="auto"/>
          <w:kern w:val="0"/>
          <w:sz w:val="32"/>
          <w:szCs w:val="32"/>
          <w:highlight w:val="none"/>
          <w:lang w:eastAsia="en-US" w:bidi="ar-SA"/>
        </w:rPr>
      </w:pPr>
      <w:r>
        <w:rPr>
          <w:rFonts w:hint="eastAsia" w:ascii="仿宋_GB2312" w:hAnsi="仿宋_GB2312" w:eastAsia="仿宋_GB2312" w:cs="仿宋_GB2312"/>
          <w:snapToGrid w:val="0"/>
          <w:color w:val="auto"/>
          <w:kern w:val="0"/>
          <w:sz w:val="32"/>
          <w:szCs w:val="32"/>
          <w:highlight w:val="none"/>
          <w:lang w:val="en-US" w:eastAsia="zh-CN" w:bidi="ar-SA"/>
        </w:rPr>
        <w:t>3</w:t>
      </w:r>
      <w:r>
        <w:rPr>
          <w:rFonts w:hint="eastAsia" w:ascii="仿宋_GB2312" w:hAnsi="仿宋_GB2312" w:eastAsia="仿宋_GB2312" w:cs="仿宋_GB2312"/>
          <w:snapToGrid w:val="0"/>
          <w:color w:val="auto"/>
          <w:kern w:val="0"/>
          <w:sz w:val="32"/>
          <w:szCs w:val="32"/>
          <w:highlight w:val="none"/>
          <w:lang w:eastAsia="en-US" w:bidi="ar-SA"/>
        </w:rPr>
        <w:t>.建筑工程专业名称参照表</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1600" w:firstLineChars="500"/>
        <w:jc w:val="both"/>
        <w:textAlignment w:val="baseline"/>
        <w:rPr>
          <w:rFonts w:hint="eastAsia" w:ascii="仿宋_GB2312" w:hAnsi="仿宋_GB2312" w:eastAsia="仿宋_GB2312" w:cs="仿宋_GB2312"/>
          <w:snapToGrid w:val="0"/>
          <w:color w:val="auto"/>
          <w:kern w:val="0"/>
          <w:sz w:val="32"/>
          <w:szCs w:val="32"/>
          <w:highlight w:val="none"/>
          <w:lang w:val="en-US"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4</w:t>
      </w:r>
      <w:r>
        <w:rPr>
          <w:rFonts w:hint="eastAsia" w:ascii="仿宋_GB2312" w:hAnsi="仿宋_GB2312" w:eastAsia="仿宋_GB2312" w:cs="仿宋_GB2312"/>
          <w:snapToGrid w:val="0"/>
          <w:color w:val="auto"/>
          <w:kern w:val="0"/>
          <w:sz w:val="32"/>
          <w:szCs w:val="32"/>
          <w:highlight w:val="none"/>
          <w:lang w:eastAsia="en-US" w:bidi="ar-SA"/>
        </w:rPr>
        <w:t>.国家职业资格与我省职称的对应关系</w:t>
      </w:r>
    </w:p>
    <w:p>
      <w:pPr>
        <w:keepNext w:val="0"/>
        <w:keepLines w:val="0"/>
        <w:pageBreakBefore w:val="0"/>
        <w:widowControl w:val="0"/>
        <w:kinsoku/>
        <w:wordWrap/>
        <w:overflowPunct/>
        <w:topLinePunct w:val="0"/>
        <w:autoSpaceDE w:val="0"/>
        <w:autoSpaceDN w:val="0"/>
        <w:bidi w:val="0"/>
        <w:adjustRightInd w:val="0"/>
        <w:snapToGrid w:val="0"/>
        <w:spacing w:line="600" w:lineRule="exact"/>
        <w:ind w:left="1920" w:leftChars="500" w:hanging="320" w:hangingChars="100"/>
        <w:jc w:val="both"/>
        <w:textAlignment w:val="baseline"/>
        <w:rPr>
          <w:rFonts w:hint="eastAsia" w:ascii="仿宋_GB2312" w:hAnsi="仿宋_GB2312" w:eastAsia="仿宋_GB2312" w:cs="仿宋_GB2312"/>
          <w:snapToGrid w:val="0"/>
          <w:color w:val="auto"/>
          <w:w w:val="90"/>
          <w:kern w:val="0"/>
          <w:sz w:val="32"/>
          <w:szCs w:val="32"/>
          <w:highlight w:val="none"/>
          <w:lang w:eastAsia="zh-CN" w:bidi="ar-SA"/>
        </w:rPr>
      </w:pPr>
      <w:r>
        <w:rPr>
          <w:rFonts w:hint="eastAsia" w:ascii="仿宋_GB2312" w:hAnsi="仿宋_GB2312" w:eastAsia="仿宋_GB2312" w:cs="仿宋_GB2312"/>
          <w:snapToGrid w:val="0"/>
          <w:color w:val="auto"/>
          <w:kern w:val="0"/>
          <w:sz w:val="32"/>
          <w:szCs w:val="32"/>
          <w:highlight w:val="none"/>
          <w:lang w:val="en-US" w:eastAsia="zh-CN" w:bidi="ar-SA"/>
        </w:rPr>
        <w:t>5</w:t>
      </w:r>
      <w:r>
        <w:rPr>
          <w:rFonts w:hint="eastAsia" w:ascii="仿宋_GB2312" w:hAnsi="仿宋_GB2312" w:eastAsia="仿宋_GB2312" w:cs="仿宋_GB2312"/>
          <w:snapToGrid w:val="0"/>
          <w:color w:val="auto"/>
          <w:kern w:val="0"/>
          <w:sz w:val="32"/>
          <w:szCs w:val="32"/>
          <w:highlight w:val="none"/>
          <w:lang w:eastAsia="en-US" w:bidi="ar-SA"/>
        </w:rPr>
        <w:t>.202</w:t>
      </w:r>
      <w:r>
        <w:rPr>
          <w:rFonts w:hint="eastAsia" w:ascii="仿宋_GB2312" w:hAnsi="仿宋_GB2312" w:eastAsia="仿宋_GB2312" w:cs="仿宋_GB2312"/>
          <w:snapToGrid w:val="0"/>
          <w:color w:val="auto"/>
          <w:kern w:val="0"/>
          <w:sz w:val="32"/>
          <w:szCs w:val="32"/>
          <w:highlight w:val="none"/>
          <w:lang w:val="en-US" w:eastAsia="zh-CN" w:bidi="ar-SA"/>
        </w:rPr>
        <w:t>4</w:t>
      </w:r>
      <w:r>
        <w:rPr>
          <w:rFonts w:hint="eastAsia" w:ascii="仿宋_GB2312" w:hAnsi="仿宋_GB2312" w:eastAsia="仿宋_GB2312" w:cs="仿宋_GB2312"/>
          <w:snapToGrid w:val="0"/>
          <w:color w:val="auto"/>
          <w:kern w:val="0"/>
          <w:sz w:val="32"/>
          <w:szCs w:val="32"/>
          <w:highlight w:val="none"/>
          <w:lang w:eastAsia="en-US" w:bidi="ar-SA"/>
        </w:rPr>
        <w:t>年度广东省建筑工程</w:t>
      </w:r>
      <w:r>
        <w:rPr>
          <w:rFonts w:hint="eastAsia" w:ascii="仿宋_GB2312" w:hAnsi="仿宋_GB2312" w:eastAsia="仿宋_GB2312" w:cs="仿宋_GB2312"/>
          <w:snapToGrid w:val="0"/>
          <w:color w:val="auto"/>
          <w:kern w:val="0"/>
          <w:sz w:val="32"/>
          <w:szCs w:val="32"/>
          <w:highlight w:val="none"/>
          <w:lang w:val="en-US" w:eastAsia="zh-CN" w:bidi="ar-SA"/>
        </w:rPr>
        <w:t>技术人才</w:t>
      </w:r>
      <w:r>
        <w:rPr>
          <w:rFonts w:hint="eastAsia" w:ascii="仿宋_GB2312" w:hAnsi="仿宋_GB2312" w:eastAsia="仿宋_GB2312" w:cs="仿宋_GB2312"/>
          <w:snapToGrid w:val="0"/>
          <w:color w:val="auto"/>
          <w:kern w:val="0"/>
          <w:sz w:val="32"/>
          <w:szCs w:val="32"/>
          <w:highlight w:val="none"/>
          <w:lang w:eastAsia="en-US" w:bidi="ar-SA"/>
        </w:rPr>
        <w:t>职称评审申报材料</w:t>
      </w:r>
      <w:r>
        <w:rPr>
          <w:rFonts w:hint="eastAsia" w:ascii="仿宋_GB2312" w:hAnsi="仿宋_GB2312" w:eastAsia="仿宋_GB2312" w:cs="仿宋_GB2312"/>
          <w:snapToGrid w:val="0"/>
          <w:color w:val="auto"/>
          <w:kern w:val="0"/>
          <w:sz w:val="32"/>
          <w:szCs w:val="32"/>
          <w:highlight w:val="none"/>
          <w:lang w:val="en-US" w:eastAsia="zh-CN" w:bidi="ar-SA"/>
        </w:rPr>
        <w:t>要求</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firstLine="1280" w:firstLineChars="400"/>
        <w:jc w:val="both"/>
        <w:textAlignment w:val="baseline"/>
        <w:rPr>
          <w:rFonts w:hint="eastAsia" w:ascii="仿宋_GB2312" w:hAnsi="仿宋_GB2312" w:eastAsia="仿宋_GB2312" w:cs="仿宋_GB2312"/>
          <w:snapToGrid w:val="0"/>
          <w:color w:val="auto"/>
          <w:spacing w:val="-6"/>
          <w:w w:val="95"/>
          <w:kern w:val="0"/>
          <w:sz w:val="32"/>
          <w:szCs w:val="32"/>
          <w:lang w:eastAsia="en-US" w:bidi="ar-SA"/>
        </w:rPr>
      </w:pPr>
      <w:r>
        <w:rPr>
          <w:rFonts w:hint="eastAsia" w:ascii="仿宋_GB2312" w:hAnsi="仿宋_GB2312" w:eastAsia="仿宋_GB2312" w:cs="仿宋_GB2312"/>
          <w:snapToGrid w:val="0"/>
          <w:color w:val="auto"/>
          <w:kern w:val="0"/>
          <w:sz w:val="32"/>
          <w:szCs w:val="32"/>
          <w:lang w:val="en-US" w:eastAsia="zh-CN" w:bidi="ar-SA"/>
        </w:rPr>
        <w:t xml:space="preserve">  </w:t>
      </w:r>
      <w:r>
        <w:rPr>
          <w:rFonts w:hint="eastAsia" w:ascii="仿宋_GB2312" w:hAnsi="仿宋_GB2312" w:eastAsia="仿宋_GB2312" w:cs="仿宋_GB2312"/>
          <w:snapToGrid w:val="0"/>
          <w:color w:val="auto"/>
          <w:spacing w:val="-11"/>
          <w:w w:val="95"/>
          <w:kern w:val="0"/>
          <w:sz w:val="32"/>
          <w:szCs w:val="32"/>
          <w:highlight w:val="none"/>
          <w:lang w:val="en-US" w:eastAsia="zh-CN" w:bidi="ar-SA"/>
        </w:rPr>
        <w:t>6.</w:t>
      </w:r>
      <w:r>
        <w:rPr>
          <w:rFonts w:hint="eastAsia" w:ascii="仿宋_GB2312" w:hAnsi="仿宋_GB2312" w:eastAsia="仿宋_GB2312" w:cs="仿宋_GB2312"/>
          <w:snapToGrid w:val="0"/>
          <w:color w:val="auto"/>
          <w:spacing w:val="-11"/>
          <w:w w:val="95"/>
          <w:kern w:val="0"/>
          <w:sz w:val="32"/>
          <w:szCs w:val="32"/>
          <w:highlight w:val="none"/>
          <w:lang w:eastAsia="zh-CN" w:bidi="ar-SA"/>
        </w:rPr>
        <w:t>（</w:t>
      </w:r>
      <w:r>
        <w:rPr>
          <w:rFonts w:hint="eastAsia" w:ascii="仿宋_GB2312" w:hAnsi="仿宋_GB2312" w:eastAsia="仿宋_GB2312" w:cs="仿宋_GB2312"/>
          <w:snapToGrid w:val="0"/>
          <w:color w:val="auto"/>
          <w:spacing w:val="-11"/>
          <w:w w:val="95"/>
          <w:kern w:val="0"/>
          <w:sz w:val="32"/>
          <w:szCs w:val="32"/>
          <w:highlight w:val="none"/>
          <w:lang w:eastAsia="en-US" w:bidi="ar-SA"/>
        </w:rPr>
        <w:t>市/单位</w:t>
      </w:r>
      <w:r>
        <w:rPr>
          <w:rFonts w:hint="eastAsia" w:ascii="仿宋_GB2312" w:hAnsi="仿宋_GB2312" w:eastAsia="仿宋_GB2312" w:cs="仿宋_GB2312"/>
          <w:snapToGrid w:val="0"/>
          <w:color w:val="auto"/>
          <w:spacing w:val="-11"/>
          <w:w w:val="95"/>
          <w:kern w:val="0"/>
          <w:sz w:val="32"/>
          <w:szCs w:val="32"/>
          <w:highlight w:val="none"/>
          <w:lang w:eastAsia="zh-CN" w:bidi="ar-SA"/>
        </w:rPr>
        <w:t>）</w:t>
      </w:r>
      <w:r>
        <w:rPr>
          <w:rFonts w:hint="eastAsia" w:ascii="仿宋_GB2312" w:hAnsi="仿宋_GB2312" w:eastAsia="仿宋_GB2312" w:cs="仿宋_GB2312"/>
          <w:snapToGrid w:val="0"/>
          <w:color w:val="auto"/>
          <w:spacing w:val="-6"/>
          <w:w w:val="95"/>
          <w:kern w:val="0"/>
          <w:sz w:val="32"/>
          <w:szCs w:val="32"/>
          <w:highlight w:val="none"/>
          <w:lang w:eastAsia="en-US" w:bidi="ar-SA"/>
        </w:rPr>
        <w:t>申报202</w:t>
      </w:r>
      <w:r>
        <w:rPr>
          <w:rFonts w:hint="eastAsia" w:ascii="仿宋_GB2312" w:hAnsi="仿宋_GB2312" w:eastAsia="仿宋_GB2312" w:cs="仿宋_GB2312"/>
          <w:snapToGrid w:val="0"/>
          <w:color w:val="auto"/>
          <w:spacing w:val="-6"/>
          <w:w w:val="95"/>
          <w:kern w:val="0"/>
          <w:sz w:val="32"/>
          <w:szCs w:val="32"/>
          <w:lang w:val="en-US" w:eastAsia="zh-CN" w:bidi="ar-SA"/>
        </w:rPr>
        <w:t>4</w:t>
      </w:r>
      <w:r>
        <w:rPr>
          <w:rFonts w:hint="eastAsia" w:ascii="仿宋_GB2312" w:hAnsi="仿宋_GB2312" w:eastAsia="仿宋_GB2312" w:cs="仿宋_GB2312"/>
          <w:snapToGrid w:val="0"/>
          <w:color w:val="auto"/>
          <w:spacing w:val="-6"/>
          <w:w w:val="95"/>
          <w:kern w:val="0"/>
          <w:sz w:val="32"/>
          <w:szCs w:val="32"/>
          <w:lang w:eastAsia="en-US" w:bidi="ar-SA"/>
        </w:rPr>
        <w:t>年度</w:t>
      </w:r>
      <w:r>
        <w:rPr>
          <w:rFonts w:hint="eastAsia" w:ascii="仿宋_GB2312" w:hAnsi="仿宋_GB2312" w:eastAsia="仿宋_GB2312" w:cs="仿宋_GB2312"/>
          <w:snapToGrid w:val="0"/>
          <w:color w:val="auto"/>
          <w:spacing w:val="-6"/>
          <w:w w:val="95"/>
          <w:kern w:val="0"/>
          <w:sz w:val="32"/>
          <w:szCs w:val="32"/>
          <w:lang w:eastAsia="zh-CN" w:bidi="ar-SA"/>
        </w:rPr>
        <w:t>（</w:t>
      </w:r>
      <w:r>
        <w:rPr>
          <w:rFonts w:hint="eastAsia" w:ascii="仿宋_GB2312" w:hAnsi="仿宋_GB2312" w:eastAsia="仿宋_GB2312" w:cs="仿宋_GB2312"/>
          <w:snapToGrid w:val="0"/>
          <w:color w:val="auto"/>
          <w:spacing w:val="-6"/>
          <w:w w:val="95"/>
          <w:kern w:val="0"/>
          <w:sz w:val="32"/>
          <w:szCs w:val="32"/>
          <w:lang w:eastAsia="en-US" w:bidi="ar-SA"/>
        </w:rPr>
        <w:t>正高级工程师/高级工程师</w:t>
      </w:r>
    </w:p>
    <w:p>
      <w:pPr>
        <w:keepNext w:val="0"/>
        <w:keepLines w:val="0"/>
        <w:pageBreakBefore w:val="0"/>
        <w:widowControl w:val="0"/>
        <w:numPr>
          <w:ilvl w:val="0"/>
          <w:numId w:val="0"/>
        </w:numPr>
        <w:kinsoku/>
        <w:wordWrap/>
        <w:overflowPunct/>
        <w:topLinePunct w:val="0"/>
        <w:autoSpaceDE w:val="0"/>
        <w:autoSpaceDN w:val="0"/>
        <w:bidi w:val="0"/>
        <w:adjustRightInd w:val="0"/>
        <w:snapToGrid w:val="0"/>
        <w:spacing w:line="600" w:lineRule="exact"/>
        <w:ind w:left="640" w:leftChars="0" w:firstLine="1168" w:firstLineChars="400"/>
        <w:jc w:val="both"/>
        <w:textAlignment w:val="baseline"/>
        <w:rPr>
          <w:rFonts w:hint="eastAsia" w:ascii="仿宋_GB2312" w:hAnsi="仿宋_GB2312" w:eastAsia="仿宋_GB2312" w:cs="仿宋_GB2312"/>
          <w:snapToGrid w:val="0"/>
          <w:color w:val="auto"/>
          <w:w w:val="95"/>
          <w:kern w:val="0"/>
          <w:sz w:val="32"/>
          <w:szCs w:val="32"/>
          <w:lang w:eastAsia="en-US" w:bidi="ar-SA"/>
        </w:rPr>
      </w:pPr>
      <w:r>
        <w:rPr>
          <w:rFonts w:hint="eastAsia" w:ascii="仿宋_GB2312" w:hAnsi="仿宋_GB2312" w:eastAsia="仿宋_GB2312" w:cs="仿宋_GB2312"/>
          <w:snapToGrid w:val="0"/>
          <w:color w:val="auto"/>
          <w:spacing w:val="-6"/>
          <w:w w:val="95"/>
          <w:kern w:val="0"/>
          <w:sz w:val="32"/>
          <w:szCs w:val="32"/>
          <w:lang w:eastAsia="en-US" w:bidi="ar-SA"/>
        </w:rPr>
        <w:t>/工程师/助理工程师/技术员</w:t>
      </w:r>
      <w:r>
        <w:rPr>
          <w:rFonts w:hint="eastAsia" w:ascii="仿宋_GB2312" w:hAnsi="仿宋_GB2312" w:eastAsia="仿宋_GB2312" w:cs="仿宋_GB2312"/>
          <w:snapToGrid w:val="0"/>
          <w:color w:val="auto"/>
          <w:spacing w:val="-6"/>
          <w:w w:val="95"/>
          <w:kern w:val="0"/>
          <w:sz w:val="32"/>
          <w:szCs w:val="32"/>
          <w:lang w:eastAsia="zh-CN" w:bidi="ar-SA"/>
        </w:rPr>
        <w:t>）</w:t>
      </w:r>
      <w:r>
        <w:rPr>
          <w:rFonts w:hint="eastAsia" w:ascii="仿宋_GB2312" w:hAnsi="仿宋_GB2312" w:eastAsia="仿宋_GB2312" w:cs="仿宋_GB2312"/>
          <w:snapToGrid w:val="0"/>
          <w:color w:val="auto"/>
          <w:spacing w:val="-6"/>
          <w:w w:val="95"/>
          <w:kern w:val="0"/>
          <w:sz w:val="32"/>
          <w:szCs w:val="32"/>
          <w:lang w:eastAsia="en-US" w:bidi="ar-SA"/>
        </w:rPr>
        <w:t>职称名单汇总表</w:t>
      </w:r>
    </w:p>
    <w:p>
      <w:pPr>
        <w:keepNext w:val="0"/>
        <w:keepLines w:val="0"/>
        <w:pageBreakBefore w:val="0"/>
        <w:widowControl w:val="0"/>
        <w:kinsoku/>
        <w:wordWrap/>
        <w:overflowPunct/>
        <w:topLinePunct w:val="0"/>
        <w:autoSpaceDE w:val="0"/>
        <w:autoSpaceDN w:val="0"/>
        <w:bidi w:val="0"/>
        <w:adjustRightInd w:val="0"/>
        <w:snapToGrid w:val="0"/>
        <w:spacing w:line="600" w:lineRule="exact"/>
        <w:ind w:left="0" w:leftChars="0" w:firstLine="1280" w:firstLineChars="400"/>
        <w:jc w:val="both"/>
        <w:textAlignment w:val="baseline"/>
        <w:rPr>
          <w:rFonts w:hint="eastAsia" w:ascii="仿宋_GB2312" w:hAnsi="仿宋_GB2312" w:eastAsia="仿宋_GB2312" w:cs="仿宋_GB2312"/>
          <w:snapToGrid w:val="0"/>
          <w:color w:val="auto"/>
          <w:spacing w:val="-6"/>
          <w:kern w:val="0"/>
          <w:sz w:val="32"/>
          <w:szCs w:val="32"/>
          <w:lang w:val="en-US" w:eastAsia="zh-CN" w:bidi="ar-SA"/>
        </w:rPr>
      </w:pPr>
      <w:r>
        <w:rPr>
          <w:rFonts w:hint="eastAsia" w:ascii="仿宋_GB2312" w:hAnsi="仿宋_GB2312" w:eastAsia="仿宋_GB2312" w:cs="仿宋_GB2312"/>
          <w:snapToGrid w:val="0"/>
          <w:color w:val="auto"/>
          <w:kern w:val="0"/>
          <w:sz w:val="32"/>
          <w:szCs w:val="32"/>
          <w:lang w:val="en-US" w:eastAsia="zh-CN" w:bidi="ar-SA"/>
        </w:rPr>
        <w:t xml:space="preserve">  </w:t>
      </w:r>
      <w:r>
        <w:rPr>
          <w:rFonts w:hint="eastAsia" w:ascii="仿宋_GB2312" w:hAnsi="仿宋_GB2312" w:eastAsia="仿宋_GB2312" w:cs="仿宋_GB2312"/>
          <w:snapToGrid w:val="0"/>
          <w:color w:val="auto"/>
          <w:spacing w:val="-6"/>
          <w:w w:val="95"/>
          <w:kern w:val="0"/>
          <w:sz w:val="32"/>
          <w:szCs w:val="32"/>
          <w:lang w:val="en-US" w:eastAsia="zh-CN" w:bidi="ar-SA"/>
        </w:rPr>
        <w:t>7.</w:t>
      </w:r>
      <w:r>
        <w:rPr>
          <w:rFonts w:hint="eastAsia" w:ascii="仿宋_GB2312" w:hAnsi="仿宋_GB2312" w:eastAsia="仿宋_GB2312" w:cs="仿宋_GB2312"/>
          <w:snapToGrid w:val="0"/>
          <w:color w:val="auto"/>
          <w:spacing w:val="-6"/>
          <w:w w:val="95"/>
          <w:kern w:val="0"/>
          <w:sz w:val="32"/>
          <w:szCs w:val="32"/>
          <w:lang w:eastAsia="en-US" w:bidi="ar-SA"/>
        </w:rPr>
        <w:t>广东省建筑工程专业技术人才职称申报承诺书（个人）</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1600" w:firstLineChars="500"/>
        <w:jc w:val="both"/>
        <w:textAlignment w:val="baseline"/>
        <w:rPr>
          <w:rFonts w:hint="default" w:ascii="仿宋_GB2312" w:hAnsi="仿宋_GB2312" w:eastAsia="仿宋_GB2312" w:cs="仿宋_GB2312"/>
          <w:snapToGrid w:val="0"/>
          <w:color w:val="auto"/>
          <w:kern w:val="0"/>
          <w:sz w:val="32"/>
          <w:szCs w:val="32"/>
          <w:lang w:val="en-US" w:eastAsia="zh-CN" w:bidi="ar-SA"/>
        </w:rPr>
      </w:pPr>
      <w:r>
        <w:rPr>
          <w:rFonts w:hint="eastAsia" w:ascii="仿宋_GB2312" w:hAnsi="仿宋_GB2312" w:eastAsia="仿宋_GB2312" w:cs="仿宋_GB2312"/>
          <w:snapToGrid w:val="0"/>
          <w:color w:val="auto"/>
          <w:kern w:val="0"/>
          <w:sz w:val="32"/>
          <w:szCs w:val="32"/>
          <w:lang w:val="en-US" w:eastAsia="zh-CN" w:bidi="ar-SA"/>
        </w:rPr>
        <w:t>8.代表性成果登记表</w:t>
      </w:r>
    </w:p>
    <w:p>
      <w:pPr>
        <w:keepNext w:val="0"/>
        <w:keepLines w:val="0"/>
        <w:pageBreakBefore w:val="0"/>
        <w:widowControl w:val="0"/>
        <w:kinsoku/>
        <w:wordWrap/>
        <w:overflowPunct/>
        <w:topLinePunct w:val="0"/>
        <w:autoSpaceDE w:val="0"/>
        <w:autoSpaceDN w:val="0"/>
        <w:bidi w:val="0"/>
        <w:adjustRightInd w:val="0"/>
        <w:snapToGrid w:val="0"/>
        <w:spacing w:line="600" w:lineRule="exact"/>
        <w:ind w:left="0" w:leftChars="0" w:firstLine="1600" w:firstLineChars="5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val="en-US" w:eastAsia="zh-CN" w:bidi="ar-SA"/>
        </w:rPr>
        <w:t>9</w:t>
      </w:r>
      <w:r>
        <w:rPr>
          <w:rFonts w:hint="eastAsia" w:ascii="仿宋_GB2312" w:hAnsi="仿宋_GB2312" w:eastAsia="仿宋_GB2312" w:cs="仿宋_GB2312"/>
          <w:snapToGrid w:val="0"/>
          <w:color w:val="auto"/>
          <w:kern w:val="0"/>
          <w:sz w:val="32"/>
          <w:szCs w:val="32"/>
          <w:lang w:eastAsia="en-US" w:bidi="ar-SA"/>
        </w:rPr>
        <w:t>.申报建筑工程</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正高级工程师/高级工程师</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职称</w:t>
      </w:r>
    </w:p>
    <w:p>
      <w:pPr>
        <w:keepNext w:val="0"/>
        <w:keepLines w:val="0"/>
        <w:pageBreakBefore w:val="0"/>
        <w:widowControl w:val="0"/>
        <w:kinsoku/>
        <w:wordWrap/>
        <w:overflowPunct/>
        <w:topLinePunct w:val="0"/>
        <w:autoSpaceDE w:val="0"/>
        <w:autoSpaceDN w:val="0"/>
        <w:bidi w:val="0"/>
        <w:adjustRightInd w:val="0"/>
        <w:snapToGrid w:val="0"/>
        <w:spacing w:line="600" w:lineRule="exact"/>
        <w:ind w:left="0" w:leftChars="0" w:firstLine="1920" w:firstLineChars="600"/>
        <w:jc w:val="both"/>
        <w:textAlignment w:val="baseline"/>
        <w:rPr>
          <w:rFonts w:hint="eastAsia" w:ascii="仿宋_GB2312" w:hAnsi="仿宋_GB2312" w:eastAsia="仿宋_GB2312" w:cs="仿宋_GB2312"/>
          <w:snapToGrid w:val="0"/>
          <w:color w:val="auto"/>
          <w:kern w:val="0"/>
          <w:sz w:val="32"/>
          <w:szCs w:val="32"/>
          <w:lang w:eastAsia="en-US" w:bidi="ar-SA"/>
        </w:rPr>
      </w:pPr>
      <w:bookmarkStart w:id="1" w:name="_GoBack"/>
      <w:bookmarkEnd w:id="1"/>
      <w:r>
        <w:rPr>
          <w:rFonts w:hint="eastAsia" w:ascii="仿宋_GB2312" w:hAnsi="仿宋_GB2312" w:eastAsia="仿宋_GB2312" w:cs="仿宋_GB2312"/>
          <w:snapToGrid w:val="0"/>
          <w:color w:val="auto"/>
          <w:kern w:val="0"/>
          <w:sz w:val="32"/>
          <w:szCs w:val="32"/>
          <w:lang w:eastAsia="en-US" w:bidi="ar-SA"/>
        </w:rPr>
        <w:t>论文</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著作</w:t>
      </w:r>
      <w:r>
        <w:rPr>
          <w:rFonts w:hint="eastAsia" w:ascii="仿宋_GB2312" w:hAnsi="仿宋_GB2312" w:eastAsia="仿宋_GB2312" w:cs="仿宋_GB2312"/>
          <w:snapToGrid w:val="0"/>
          <w:color w:val="auto"/>
          <w:kern w:val="0"/>
          <w:sz w:val="32"/>
          <w:szCs w:val="32"/>
          <w:lang w:eastAsia="zh-CN" w:bidi="ar-SA"/>
        </w:rPr>
        <w:t>）</w:t>
      </w:r>
      <w:r>
        <w:rPr>
          <w:rFonts w:hint="eastAsia" w:ascii="仿宋_GB2312" w:hAnsi="仿宋_GB2312" w:eastAsia="仿宋_GB2312" w:cs="仿宋_GB2312"/>
          <w:snapToGrid w:val="0"/>
          <w:color w:val="auto"/>
          <w:kern w:val="0"/>
          <w:sz w:val="32"/>
          <w:szCs w:val="32"/>
          <w:lang w:eastAsia="en-US" w:bidi="ar-SA"/>
        </w:rPr>
        <w:t>鉴定表</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1280" w:firstLineChars="400"/>
        <w:jc w:val="both"/>
        <w:textAlignment w:val="baseline"/>
        <w:rPr>
          <w:rFonts w:hint="default" w:ascii="仿宋_GB2312" w:hAnsi="仿宋_GB2312" w:eastAsia="仿宋_GB2312" w:cs="仿宋_GB2312"/>
          <w:snapToGrid w:val="0"/>
          <w:color w:val="auto"/>
          <w:spacing w:val="-11"/>
          <w:kern w:val="0"/>
          <w:sz w:val="32"/>
          <w:szCs w:val="32"/>
          <w:lang w:val="en-US" w:eastAsia="zh-CN" w:bidi="ar-SA"/>
        </w:rPr>
      </w:pPr>
      <w:r>
        <w:rPr>
          <w:rFonts w:hint="eastAsia" w:ascii="仿宋_GB2312" w:hAnsi="仿宋_GB2312" w:eastAsia="仿宋_GB2312" w:cs="仿宋_GB2312"/>
          <w:snapToGrid w:val="0"/>
          <w:color w:val="auto"/>
          <w:kern w:val="0"/>
          <w:sz w:val="32"/>
          <w:szCs w:val="32"/>
          <w:lang w:val="en-US" w:eastAsia="zh-CN" w:bidi="ar-SA"/>
        </w:rPr>
        <w:t xml:space="preserve"> 10.</w:t>
      </w:r>
      <w:r>
        <w:rPr>
          <w:rFonts w:hint="eastAsia" w:ascii="仿宋_GB2312" w:hAnsi="仿宋_GB2312" w:eastAsia="仿宋_GB2312" w:cs="仿宋_GB2312"/>
          <w:snapToGrid w:val="0"/>
          <w:color w:val="auto"/>
          <w:spacing w:val="-11"/>
          <w:kern w:val="0"/>
          <w:sz w:val="32"/>
          <w:szCs w:val="32"/>
          <w:lang w:eastAsia="en-US" w:bidi="ar-SA"/>
        </w:rPr>
        <w:t>广东省跨区域、跨单位流动专业技术人才职称确认表</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1280" w:firstLineChars="400"/>
        <w:jc w:val="both"/>
        <w:textAlignment w:val="baseline"/>
        <w:rPr>
          <w:rFonts w:hint="default" w:ascii="仿宋_GB2312" w:hAnsi="仿宋_GB2312" w:eastAsia="仿宋_GB2312" w:cs="仿宋_GB2312"/>
          <w:snapToGrid w:val="0"/>
          <w:color w:val="auto"/>
          <w:kern w:val="0"/>
          <w:sz w:val="32"/>
          <w:szCs w:val="32"/>
          <w:lang w:val="en-US" w:eastAsia="zh-CN" w:bidi="ar-SA"/>
        </w:rPr>
      </w:pPr>
      <w:r>
        <w:rPr>
          <w:rFonts w:hint="eastAsia" w:ascii="仿宋_GB2312" w:hAnsi="仿宋_GB2312" w:eastAsia="仿宋_GB2312" w:cs="仿宋_GB2312"/>
          <w:snapToGrid w:val="0"/>
          <w:color w:val="auto"/>
          <w:kern w:val="0"/>
          <w:sz w:val="32"/>
          <w:szCs w:val="32"/>
          <w:lang w:val="en-US" w:eastAsia="zh-CN" w:bidi="ar-SA"/>
        </w:rPr>
        <w:t xml:space="preserve"> 11.破格申报推荐函</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1280" w:firstLineChars="400"/>
        <w:jc w:val="both"/>
        <w:textAlignment w:val="baseline"/>
        <w:rPr>
          <w:rFonts w:hint="eastAsia" w:ascii="仿宋_GB2312" w:hAnsi="仿宋_GB2312" w:eastAsia="仿宋_GB2312" w:cs="仿宋_GB2312"/>
          <w:snapToGrid w:val="0"/>
          <w:color w:val="auto"/>
          <w:kern w:val="0"/>
          <w:sz w:val="32"/>
          <w:szCs w:val="32"/>
          <w:lang w:eastAsia="en-US" w:bidi="ar-SA"/>
        </w:rPr>
      </w:pPr>
      <w:r>
        <w:rPr>
          <w:rFonts w:hint="eastAsia" w:ascii="仿宋_GB2312" w:hAnsi="仿宋_GB2312" w:eastAsia="仿宋_GB2312" w:cs="仿宋_GB2312"/>
          <w:snapToGrid w:val="0"/>
          <w:color w:val="auto"/>
          <w:kern w:val="0"/>
          <w:sz w:val="32"/>
          <w:szCs w:val="32"/>
          <w:lang w:val="en-US" w:eastAsia="zh-CN" w:bidi="ar-SA"/>
        </w:rPr>
        <w:t xml:space="preserve"> 12.</w:t>
      </w:r>
      <w:r>
        <w:rPr>
          <w:rFonts w:hint="eastAsia" w:ascii="仿宋_GB2312" w:hAnsi="仿宋_GB2312" w:eastAsia="仿宋_GB2312" w:cs="仿宋_GB2312"/>
          <w:snapToGrid w:val="0"/>
          <w:color w:val="auto"/>
          <w:kern w:val="0"/>
          <w:sz w:val="32"/>
          <w:szCs w:val="32"/>
          <w:lang w:eastAsia="en-US" w:bidi="ar-SA"/>
        </w:rPr>
        <w:t>材料报送时间安排表</w:t>
      </w:r>
    </w:p>
    <w:p>
      <w:pPr>
        <w:keepNext w:val="0"/>
        <w:keepLines w:val="0"/>
        <w:pageBreakBefore w:val="0"/>
        <w:widowControl w:val="0"/>
        <w:kinsoku/>
        <w:wordWrap w:val="0"/>
        <w:overflowPunct/>
        <w:topLinePunct w:val="0"/>
        <w:autoSpaceDE/>
        <w:autoSpaceDN/>
        <w:bidi w:val="0"/>
        <w:adjustRightInd/>
        <w:snapToGrid/>
        <w:spacing w:before="0" w:beforeLines="0" w:after="0" w:afterLines="0" w:line="600" w:lineRule="exact"/>
        <w:ind w:left="0" w:leftChars="0" w:right="0" w:rightChars="0" w:firstLine="640" w:firstLineChars="0"/>
        <w:jc w:val="center"/>
        <w:textAlignment w:val="auto"/>
        <w:outlineLvl w:val="9"/>
        <w:rPr>
          <w:rFonts w:hint="eastAsia" w:ascii="仿宋_GB2312" w:hAnsi="仿宋_GB2312" w:eastAsia="仿宋_GB2312" w:cs="Courier New"/>
          <w:kern w:val="0"/>
          <w:sz w:val="32"/>
          <w:szCs w:val="32"/>
          <w:lang w:val="en-US" w:eastAsia="zh-CN" w:bidi="ar-SA"/>
        </w:rPr>
      </w:pPr>
    </w:p>
    <w:p>
      <w:pPr>
        <w:keepNext w:val="0"/>
        <w:keepLines w:val="0"/>
        <w:pageBreakBefore w:val="0"/>
        <w:widowControl w:val="0"/>
        <w:kinsoku/>
        <w:wordWrap w:val="0"/>
        <w:overflowPunct/>
        <w:topLinePunct w:val="0"/>
        <w:autoSpaceDE/>
        <w:autoSpaceDN/>
        <w:bidi w:val="0"/>
        <w:adjustRightInd/>
        <w:snapToGrid/>
        <w:spacing w:before="0" w:beforeLines="0" w:after="0" w:afterLines="0" w:line="600" w:lineRule="exact"/>
        <w:ind w:left="0" w:leftChars="0" w:right="0" w:rightChars="0" w:firstLine="640" w:firstLineChars="0"/>
        <w:jc w:val="center"/>
        <w:textAlignment w:val="auto"/>
        <w:outlineLvl w:val="9"/>
        <w:rPr>
          <w:rFonts w:hint="default" w:ascii="Times New Roman" w:hAnsi="Times New Roman" w:eastAsia="仿宋_GB2312" w:cs="Times New Roman"/>
          <w:kern w:val="0"/>
          <w:sz w:val="32"/>
          <w:szCs w:val="32"/>
          <w:lang w:val="en-US" w:eastAsia="zh-CN" w:bidi="ar-SA"/>
        </w:rPr>
      </w:pPr>
    </w:p>
    <w:p>
      <w:pPr>
        <w:keepNext w:val="0"/>
        <w:keepLines w:val="0"/>
        <w:pageBreakBefore w:val="0"/>
        <w:widowControl w:val="0"/>
        <w:kinsoku/>
        <w:wordWrap w:val="0"/>
        <w:overflowPunct/>
        <w:topLinePunct w:val="0"/>
        <w:autoSpaceDE/>
        <w:autoSpaceDN/>
        <w:bidi w:val="0"/>
        <w:adjustRightInd/>
        <w:snapToGrid/>
        <w:spacing w:before="0" w:beforeLines="0" w:after="0" w:afterLines="0" w:line="600" w:lineRule="exact"/>
        <w:ind w:left="0" w:leftChars="0" w:right="0" w:rightChars="0" w:firstLine="640" w:firstLineChars="0"/>
        <w:jc w:val="center"/>
        <w:textAlignment w:val="auto"/>
        <w:outlineLvl w:val="9"/>
        <w:rPr>
          <w:rFonts w:hint="eastAsia" w:ascii="Times New Roman" w:hAnsi="Times New Roman" w:eastAsia="仿宋_GB2312" w:cs="Times New Roman"/>
          <w:kern w:val="0"/>
          <w:sz w:val="32"/>
          <w:szCs w:val="32"/>
          <w:lang w:val="en-US" w:eastAsia="zh-CN" w:bidi="ar-SA"/>
        </w:rPr>
      </w:pPr>
    </w:p>
    <w:p>
      <w:pPr>
        <w:keepNext w:val="0"/>
        <w:keepLines w:val="0"/>
        <w:pageBreakBefore w:val="0"/>
        <w:widowControl w:val="0"/>
        <w:kinsoku/>
        <w:wordWrap w:val="0"/>
        <w:overflowPunct/>
        <w:topLinePunct w:val="0"/>
        <w:autoSpaceDE/>
        <w:autoSpaceDN/>
        <w:bidi w:val="0"/>
        <w:adjustRightInd/>
        <w:snapToGrid/>
        <w:spacing w:before="0" w:beforeLines="0" w:after="0" w:afterLines="0" w:line="600" w:lineRule="exact"/>
        <w:ind w:left="0" w:leftChars="0" w:right="0" w:rightChars="0" w:firstLine="640" w:firstLineChars="0"/>
        <w:jc w:val="right"/>
        <w:textAlignment w:val="auto"/>
        <w:outlineLvl w:val="9"/>
        <w:rPr>
          <w:rFonts w:hint="eastAsia" w:ascii="仿宋_GB2312" w:hAnsi="仿宋_GB2312" w:eastAsia="仿宋_GB2312" w:cs="Courier New"/>
          <w:kern w:val="0"/>
          <w:sz w:val="32"/>
          <w:szCs w:val="32"/>
          <w:lang w:val="en-US" w:eastAsia="zh-CN" w:bidi="ar-SA"/>
        </w:rPr>
      </w:pPr>
      <w:r>
        <w:rPr>
          <w:rFonts w:hint="eastAsia" w:ascii="仿宋_GB2312" w:hAnsi="仿宋_GB2312" w:eastAsia="仿宋_GB2312" w:cs="Courier New"/>
          <w:kern w:val="0"/>
          <w:sz w:val="32"/>
          <w:szCs w:val="32"/>
          <w:lang w:val="en-US" w:eastAsia="zh-CN" w:bidi="ar-SA"/>
        </w:rPr>
        <w:t xml:space="preserve">广东省住房和城乡建设厅    </w:t>
      </w:r>
    </w:p>
    <w:p>
      <w:pPr>
        <w:keepNext w:val="0"/>
        <w:keepLines w:val="0"/>
        <w:pageBreakBefore w:val="0"/>
        <w:widowControl w:val="0"/>
        <w:kinsoku/>
        <w:overflowPunct/>
        <w:topLinePunct w:val="0"/>
        <w:autoSpaceDE/>
        <w:autoSpaceDN/>
        <w:bidi w:val="0"/>
        <w:adjustRightInd/>
        <w:snapToGrid/>
        <w:spacing w:line="600" w:lineRule="exact"/>
        <w:ind w:left="0" w:leftChars="0" w:firstLine="0" w:firstLineChars="0"/>
        <w:jc w:val="center"/>
        <w:textAlignment w:val="auto"/>
        <w:outlineLvl w:val="9"/>
        <w:rPr>
          <w:rFonts w:hint="eastAsia" w:ascii="仿宋_GB2312" w:hAnsi="仿宋_GB2312" w:eastAsia="仿宋_GB2312" w:cs="Courier New"/>
          <w:kern w:val="0"/>
          <w:sz w:val="32"/>
          <w:szCs w:val="32"/>
          <w:lang w:val="en-US" w:eastAsia="zh-CN" w:bidi="ar-SA"/>
        </w:rPr>
      </w:pPr>
      <w:r>
        <w:rPr>
          <w:rFonts w:hint="eastAsia" w:ascii="仿宋_GB2312" w:hAnsi="仿宋_GB2312" w:eastAsia="仿宋_GB2312" w:cs="Courier New"/>
          <w:kern w:val="0"/>
          <w:sz w:val="32"/>
          <w:szCs w:val="32"/>
          <w:lang w:val="en-US" w:eastAsia="zh-CN" w:bidi="ar-SA"/>
        </w:rPr>
        <w:t xml:space="preserve">                         2025年2月19日</w:t>
      </w:r>
    </w:p>
    <w:p>
      <w:pPr>
        <w:keepNext w:val="0"/>
        <w:keepLines w:val="0"/>
        <w:pageBreakBefore w:val="0"/>
        <w:widowControl w:val="0"/>
        <w:kinsoku/>
        <w:wordWrap/>
        <w:overflowPunct/>
        <w:topLinePunct w:val="0"/>
        <w:autoSpaceDE w:val="0"/>
        <w:autoSpaceDN w:val="0"/>
        <w:bidi w:val="0"/>
        <w:adjustRightInd w:val="0"/>
        <w:snapToGrid w:val="0"/>
        <w:spacing w:line="600" w:lineRule="exact"/>
        <w:ind w:left="2752" w:leftChars="760" w:hanging="320" w:hangingChars="100"/>
        <w:jc w:val="both"/>
        <w:textAlignment w:val="baseline"/>
        <w:rPr>
          <w:rFonts w:hint="eastAsia" w:ascii="仿宋_GB2312" w:hAnsi="仿宋_GB2312" w:eastAsia="仿宋_GB2312" w:cs="仿宋_GB2312"/>
          <w:snapToGrid w:val="0"/>
          <w:color w:val="auto"/>
          <w:kern w:val="0"/>
          <w:sz w:val="32"/>
          <w:szCs w:val="32"/>
          <w:lang w:val="en-US" w:eastAsia="zh-CN" w:bidi="ar-SA"/>
        </w:rPr>
      </w:pPr>
    </w:p>
    <w:p>
      <w:pPr>
        <w:keepNext w:val="0"/>
        <w:keepLines w:val="0"/>
        <w:pageBreakBefore w:val="0"/>
        <w:widowControl w:val="0"/>
        <w:kinsoku/>
        <w:wordWrap/>
        <w:overflowPunct/>
        <w:topLinePunct w:val="0"/>
        <w:autoSpaceDE w:val="0"/>
        <w:autoSpaceDN w:val="0"/>
        <w:bidi w:val="0"/>
        <w:adjustRightInd w:val="0"/>
        <w:snapToGrid w:val="0"/>
        <w:spacing w:line="600" w:lineRule="exact"/>
        <w:jc w:val="both"/>
        <w:textAlignment w:val="baseline"/>
        <w:rPr>
          <w:rFonts w:hint="eastAsia" w:ascii="黑体" w:hAnsi="黑体" w:eastAsia="黑体" w:cs="黑体"/>
          <w:b w:val="0"/>
          <w:bCs w:val="0"/>
          <w:snapToGrid w:val="0"/>
          <w:color w:val="auto"/>
          <w:kern w:val="0"/>
          <w:sz w:val="32"/>
          <w:szCs w:val="32"/>
          <w:lang w:val="en-US" w:eastAsia="zh-CN" w:bidi="ar-SA"/>
        </w:rPr>
      </w:pPr>
    </w:p>
    <w:p>
      <w:pPr>
        <w:keepNext w:val="0"/>
        <w:keepLines w:val="0"/>
        <w:pageBreakBefore w:val="0"/>
        <w:widowControl w:val="0"/>
        <w:kinsoku/>
        <w:wordWrap/>
        <w:overflowPunct/>
        <w:topLinePunct w:val="0"/>
        <w:autoSpaceDE w:val="0"/>
        <w:autoSpaceDN w:val="0"/>
        <w:bidi w:val="0"/>
        <w:adjustRightInd w:val="0"/>
        <w:snapToGrid w:val="0"/>
        <w:spacing w:line="600" w:lineRule="exact"/>
        <w:jc w:val="both"/>
        <w:textAlignment w:val="baseline"/>
        <w:rPr>
          <w:rFonts w:hint="eastAsia" w:ascii="黑体" w:hAnsi="黑体" w:eastAsia="黑体" w:cs="黑体"/>
          <w:b w:val="0"/>
          <w:bCs w:val="0"/>
          <w:snapToGrid w:val="0"/>
          <w:color w:val="auto"/>
          <w:kern w:val="0"/>
          <w:sz w:val="32"/>
          <w:szCs w:val="32"/>
          <w:lang w:val="en-US" w:eastAsia="zh-CN" w:bidi="ar-SA"/>
        </w:rPr>
      </w:pPr>
      <w:r>
        <w:rPr>
          <w:rFonts w:hint="eastAsia" w:ascii="黑体" w:hAnsi="黑体" w:eastAsia="黑体" w:cs="黑体"/>
          <w:b w:val="0"/>
          <w:bCs w:val="0"/>
          <w:snapToGrid w:val="0"/>
          <w:color w:val="auto"/>
          <w:kern w:val="0"/>
          <w:sz w:val="32"/>
          <w:szCs w:val="32"/>
          <w:lang w:val="en-US" w:eastAsia="zh-CN" w:bidi="ar-SA"/>
        </w:rPr>
        <w:t>公开方式：主动公开</w:t>
      </w:r>
    </w:p>
    <w:p/>
    <w:sectPr>
      <w:footerReference r:id="rId5" w:type="default"/>
      <w:pgSz w:w="11906" w:h="16838"/>
      <w:pgMar w:top="1644" w:right="1474" w:bottom="1418" w:left="1588" w:header="851" w:footer="992" w:gutter="0"/>
      <w:pgNumType w:fmt="numberInDash" w:start="1"/>
      <w:cols w:space="0" w:num="1"/>
      <w:docGrid w:type="lines" w:linePitch="318"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modern"/>
    <w:pitch w:val="default"/>
    <w:sig w:usb0="00000001" w:usb1="080E0000" w:usb2="00000000" w:usb3="00000000" w:csb0="00040000" w:csb1="00000000"/>
  </w:font>
  <w:font w:name="Calibri Light">
    <w:panose1 w:val="020F0302020204030204"/>
    <w:charset w:val="00"/>
    <w:family w:val="swiss"/>
    <w:pitch w:val="default"/>
    <w:sig w:usb0="A00002EF" w:usb1="4000207B" w:usb2="00000000" w:usb3="00000000" w:csb0="2000019F" w:csb1="00000000"/>
  </w:font>
  <w:font w:name="楷体_GB2312">
    <w:panose1 w:val="02010609030101010101"/>
    <w:charset w:val="86"/>
    <w:family w:val="modern"/>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小标宋">
    <w:panose1 w:val="03000509000000000000"/>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jc w:val="right"/>
      <w:rPr>
        <w:rFonts w:asciiTheme="minorEastAsia" w:hAnsiTheme="minorEastAsia" w:eastAsiaTheme="minorEastAsia"/>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outside;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">
              <v:fill on="f" focussize="0,0"/>
              <v:stroke on="f" weight="0.5pt"/>
              <v:imagedata o:title=""/>
              <o:lock v:ext="edit" aspectratio="f"/>
              <v:textbox inset="0mm,0mm,0mm,0mm" style="mso-fit-shape-to-text:t;">
                <w:txbxContent>
                  <w:p>
                    <w:pPr>
                      <w:pStyle w:val="5"/>
                    </w:pPr>
                    <w:r>
                      <w:rPr>
                        <w:rFonts w:hint="eastAsia" w:asciiTheme="minorEastAsia" w:hAnsiTheme="minorEastAsia" w:eastAsiaTheme="minorEastAsia" w:cstheme="minorEastAsia"/>
                        <w:sz w:val="28"/>
                        <w:szCs w:val="28"/>
                      </w:rPr>
                      <w:fldChar w:fldCharType="begin"/>
                    </w:r>
                    <w:r>
                      <w:rPr>
                        <w:rFonts w:hint="eastAsia" w:asciiTheme="minorEastAsia" w:hAnsiTheme="minorEastAsia" w:eastAsiaTheme="minorEastAsia" w:cstheme="minorEastAsia"/>
                        <w:sz w:val="28"/>
                        <w:szCs w:val="28"/>
                      </w:rPr>
                      <w:instrText xml:space="preserve"> PAGE  \* MERGEFORMAT </w:instrText>
                    </w:r>
                    <w:r>
                      <w:rPr>
                        <w:rFonts w:hint="eastAsia" w:asciiTheme="minorEastAsia" w:hAnsiTheme="minorEastAsia" w:eastAsiaTheme="minorEastAsia" w:cstheme="minorEastAsia"/>
                        <w:sz w:val="28"/>
                        <w:szCs w:val="28"/>
                      </w:rPr>
                      <w:fldChar w:fldCharType="separate"/>
                    </w:r>
                    <w:r>
                      <w:rPr>
                        <w:rFonts w:hint="eastAsia" w:asciiTheme="minorEastAsia" w:hAnsiTheme="minorEastAsia" w:eastAsiaTheme="minorEastAsia" w:cstheme="minorEastAsia"/>
                        <w:sz w:val="28"/>
                        <w:szCs w:val="28"/>
                      </w:rPr>
                      <w:t>- 1 -</w:t>
                    </w:r>
                    <w:r>
                      <w:rPr>
                        <w:rFonts w:hint="eastAsia" w:asciiTheme="minorEastAsia" w:hAnsiTheme="minorEastAsia" w:eastAsiaTheme="minorEastAsia" w:cstheme="minorEastAsia"/>
                        <w:sz w:val="28"/>
                        <w:szCs w:val="28"/>
                      </w:rPr>
                      <w:fldChar w:fldCharType="end"/>
                    </w:r>
                  </w:p>
                </w:txbxContent>
              </v:textbox>
            </v:shape>
          </w:pict>
        </mc:Fallback>
      </mc:AlternateContent>
    </w:r>
  </w:p>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BABA394"/>
    <w:multiLevelType w:val="singleLevel"/>
    <w:tmpl w:val="BBABA394"/>
    <w:lvl w:ilvl="0" w:tentative="0">
      <w:start w:val="2"/>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trackRevisions w:val="1"/>
  <w:documentProtection w:enforcement="0"/>
  <w:defaultTabStop w:val="420"/>
  <w:drawingGridVerticalSpacing w:val="159"/>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4E0451BC"/>
    <w:rsid w:val="001233C5"/>
    <w:rsid w:val="00267307"/>
    <w:rsid w:val="00351FDA"/>
    <w:rsid w:val="004234DA"/>
    <w:rsid w:val="00492B6F"/>
    <w:rsid w:val="00687EC0"/>
    <w:rsid w:val="007B39B6"/>
    <w:rsid w:val="009C6006"/>
    <w:rsid w:val="009F7851"/>
    <w:rsid w:val="00A7592D"/>
    <w:rsid w:val="00C10495"/>
    <w:rsid w:val="00C9504C"/>
    <w:rsid w:val="00FC5F9F"/>
    <w:rsid w:val="06831821"/>
    <w:rsid w:val="072059DD"/>
    <w:rsid w:val="08187561"/>
    <w:rsid w:val="0D6D37BD"/>
    <w:rsid w:val="10096ED9"/>
    <w:rsid w:val="154A675C"/>
    <w:rsid w:val="18E33AF7"/>
    <w:rsid w:val="1CD10200"/>
    <w:rsid w:val="1FD562BA"/>
    <w:rsid w:val="232A49A5"/>
    <w:rsid w:val="272200E8"/>
    <w:rsid w:val="2AF464A5"/>
    <w:rsid w:val="2E46035B"/>
    <w:rsid w:val="33E31D8B"/>
    <w:rsid w:val="34642697"/>
    <w:rsid w:val="364D3F88"/>
    <w:rsid w:val="3D050B77"/>
    <w:rsid w:val="3FA65476"/>
    <w:rsid w:val="494A3BF2"/>
    <w:rsid w:val="49767635"/>
    <w:rsid w:val="4ACD3044"/>
    <w:rsid w:val="4CBD4971"/>
    <w:rsid w:val="4E0451BC"/>
    <w:rsid w:val="4EB05003"/>
    <w:rsid w:val="4F302401"/>
    <w:rsid w:val="50565456"/>
    <w:rsid w:val="579A7945"/>
    <w:rsid w:val="5E1625CE"/>
    <w:rsid w:val="5E2E5564"/>
    <w:rsid w:val="5EF315AC"/>
    <w:rsid w:val="5FAB62E8"/>
    <w:rsid w:val="600D3694"/>
    <w:rsid w:val="6068328D"/>
    <w:rsid w:val="68F522EC"/>
    <w:rsid w:val="6E9B256F"/>
    <w:rsid w:val="6EDF45FE"/>
    <w:rsid w:val="6EF12BBF"/>
    <w:rsid w:val="77FA6A46"/>
    <w:rsid w:val="786F6749"/>
    <w:rsid w:val="7B947E4C"/>
    <w:rsid w:val="7C3F0B8D"/>
    <w:rsid w:val="7EEF0F7B"/>
    <w:rsid w:val="7FA26DC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600" w:lineRule="exact"/>
      <w:jc w:val="both"/>
    </w:pPr>
    <w:rPr>
      <w:rFonts w:eastAsia="仿宋_GB2312" w:asciiTheme="minorHAnsi" w:hAnsiTheme="minorHAnsi" w:cstheme="minorBidi"/>
      <w:kern w:val="2"/>
      <w:sz w:val="32"/>
      <w:szCs w:val="24"/>
      <w:lang w:val="en-US" w:eastAsia="zh-CN" w:bidi="ar-SA"/>
    </w:rPr>
  </w:style>
  <w:style w:type="paragraph" w:styleId="3">
    <w:name w:val="heading 1"/>
    <w:basedOn w:val="1"/>
    <w:next w:val="1"/>
    <w:link w:val="11"/>
    <w:qFormat/>
    <w:uiPriority w:val="0"/>
    <w:pPr>
      <w:keepNext/>
      <w:keepLines/>
      <w:outlineLvl w:val="0"/>
    </w:pPr>
    <w:rPr>
      <w:rFonts w:eastAsia="黑体"/>
      <w:bCs/>
      <w:kern w:val="44"/>
      <w:szCs w:val="44"/>
    </w:rPr>
  </w:style>
  <w:style w:type="paragraph" w:styleId="4">
    <w:name w:val="heading 2"/>
    <w:basedOn w:val="1"/>
    <w:next w:val="1"/>
    <w:link w:val="12"/>
    <w:semiHidden/>
    <w:unhideWhenUsed/>
    <w:qFormat/>
    <w:uiPriority w:val="0"/>
    <w:pPr>
      <w:keepNext/>
      <w:keepLines/>
      <w:outlineLvl w:val="1"/>
    </w:pPr>
    <w:rPr>
      <w:rFonts w:eastAsia="楷体_GB2312" w:asciiTheme="majorHAnsi" w:hAnsiTheme="majorHAnsi" w:cstheme="majorBidi"/>
      <w:bCs/>
      <w:szCs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customStyle="1" w:styleId="2">
    <w:name w:val="BodyTextIndent2"/>
    <w:qFormat/>
    <w:uiPriority w:val="0"/>
    <w:pPr>
      <w:widowControl w:val="0"/>
      <w:spacing w:after="120" w:line="480" w:lineRule="auto"/>
      <w:ind w:left="420" w:leftChars="200"/>
      <w:jc w:val="both"/>
      <w:textAlignment w:val="baseline"/>
    </w:pPr>
    <w:rPr>
      <w:rFonts w:ascii="Calibri" w:hAnsi="Calibri" w:eastAsia="宋体" w:cs="Times New Roman"/>
      <w:kern w:val="2"/>
      <w:sz w:val="21"/>
      <w:szCs w:val="22"/>
      <w:lang w:val="en-US" w:eastAsia="zh-CN" w:bidi="ar-SA"/>
    </w:rPr>
  </w:style>
  <w:style w:type="paragraph" w:styleId="5">
    <w:name w:val="footer"/>
    <w:basedOn w:val="1"/>
    <w:link w:val="14"/>
    <w:qFormat/>
    <w:uiPriority w:val="0"/>
    <w:pPr>
      <w:tabs>
        <w:tab w:val="center" w:pos="4153"/>
        <w:tab w:val="right" w:pos="8306"/>
      </w:tabs>
      <w:snapToGrid w:val="0"/>
      <w:spacing w:line="240" w:lineRule="atLeast"/>
      <w:jc w:val="left"/>
    </w:pPr>
    <w:rPr>
      <w:sz w:val="18"/>
      <w:szCs w:val="18"/>
    </w:rPr>
  </w:style>
  <w:style w:type="paragraph" w:styleId="6">
    <w:name w:val="header"/>
    <w:basedOn w:val="1"/>
    <w:link w:val="13"/>
    <w:qFormat/>
    <w:uiPriority w:val="0"/>
    <w:pPr>
      <w:pBdr>
        <w:bottom w:val="single" w:color="auto" w:sz="6" w:space="1"/>
      </w:pBdr>
      <w:tabs>
        <w:tab w:val="center" w:pos="4153"/>
        <w:tab w:val="right" w:pos="8306"/>
      </w:tabs>
      <w:snapToGrid w:val="0"/>
      <w:spacing w:line="240" w:lineRule="atLeast"/>
      <w:jc w:val="center"/>
    </w:pPr>
    <w:rPr>
      <w:sz w:val="18"/>
      <w:szCs w:val="18"/>
    </w:rPr>
  </w:style>
  <w:style w:type="paragraph" w:styleId="7">
    <w:name w:val="Title"/>
    <w:basedOn w:val="1"/>
    <w:next w:val="1"/>
    <w:link w:val="10"/>
    <w:qFormat/>
    <w:uiPriority w:val="0"/>
    <w:pPr>
      <w:jc w:val="center"/>
      <w:outlineLvl w:val="0"/>
    </w:pPr>
    <w:rPr>
      <w:rFonts w:eastAsia="方正小标宋简体" w:asciiTheme="majorHAnsi" w:hAnsiTheme="majorHAnsi" w:cstheme="majorBidi"/>
      <w:bCs/>
      <w:sz w:val="44"/>
      <w:szCs w:val="32"/>
    </w:rPr>
  </w:style>
  <w:style w:type="character" w:customStyle="1" w:styleId="10">
    <w:name w:val="标题 字符"/>
    <w:basedOn w:val="9"/>
    <w:link w:val="7"/>
    <w:uiPriority w:val="0"/>
    <w:rPr>
      <w:rFonts w:eastAsia="方正小标宋简体" w:asciiTheme="majorHAnsi" w:hAnsiTheme="majorHAnsi" w:cstheme="majorBidi"/>
      <w:bCs/>
      <w:kern w:val="2"/>
      <w:sz w:val="44"/>
      <w:szCs w:val="32"/>
    </w:rPr>
  </w:style>
  <w:style w:type="character" w:customStyle="1" w:styleId="11">
    <w:name w:val="标题 1 字符"/>
    <w:basedOn w:val="9"/>
    <w:link w:val="3"/>
    <w:qFormat/>
    <w:uiPriority w:val="0"/>
    <w:rPr>
      <w:rFonts w:eastAsia="黑体" w:asciiTheme="minorHAnsi" w:hAnsiTheme="minorHAnsi" w:cstheme="minorBidi"/>
      <w:bCs/>
      <w:kern w:val="44"/>
      <w:sz w:val="32"/>
      <w:szCs w:val="44"/>
    </w:rPr>
  </w:style>
  <w:style w:type="character" w:customStyle="1" w:styleId="12">
    <w:name w:val="标题 2 字符"/>
    <w:basedOn w:val="9"/>
    <w:link w:val="4"/>
    <w:semiHidden/>
    <w:qFormat/>
    <w:uiPriority w:val="0"/>
    <w:rPr>
      <w:rFonts w:eastAsia="楷体_GB2312" w:asciiTheme="majorHAnsi" w:hAnsiTheme="majorHAnsi" w:cstheme="majorBidi"/>
      <w:bCs/>
      <w:kern w:val="2"/>
      <w:sz w:val="32"/>
      <w:szCs w:val="32"/>
    </w:rPr>
  </w:style>
  <w:style w:type="character" w:customStyle="1" w:styleId="13">
    <w:name w:val="页眉 字符"/>
    <w:basedOn w:val="9"/>
    <w:link w:val="6"/>
    <w:uiPriority w:val="0"/>
    <w:rPr>
      <w:rFonts w:eastAsia="仿宋_GB2312" w:asciiTheme="minorHAnsi" w:hAnsiTheme="minorHAnsi" w:cstheme="minorBidi"/>
      <w:kern w:val="2"/>
      <w:sz w:val="18"/>
      <w:szCs w:val="18"/>
    </w:rPr>
  </w:style>
  <w:style w:type="character" w:customStyle="1" w:styleId="14">
    <w:name w:val="页脚 字符"/>
    <w:basedOn w:val="9"/>
    <w:link w:val="5"/>
    <w:qFormat/>
    <w:uiPriority w:val="99"/>
    <w:rPr>
      <w:rFonts w:eastAsia="仿宋_GB2312" w:asciiTheme="minorHAnsi" w:hAnsiTheme="minorHAnsi"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省安全生产监督管理局</Company>
  <Pages>16</Pages>
  <Words>7419</Words>
  <Characters>7724</Characters>
  <Lines>0</Lines>
  <Paragraphs>0</Paragraphs>
  <TotalTime>0</TotalTime>
  <ScaleCrop>false</ScaleCrop>
  <LinksUpToDate>false</LinksUpToDate>
  <CharactersWithSpaces>7760</CharactersWithSpaces>
  <Application>WPS Office_11.8.2.10321_F1E327BC-269C-435d-A152-05C5408002CA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2025-02-20T03:01:00Z</dcterms:created>
  <dc:creator>刘妍文</dc:creator>
  <cp:lastModifiedBy>刘妍文</cp:lastModifiedBy>
  <cp:lastPrinted>2025-02-20T03:09:00Z</cp:lastPrinted>
  <dcterms:modified xsi:type="dcterms:W3CDTF">2025-02-21T09:10:14Z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2052-11.8.2.10321</vt:lpwstr>
  </property>
  <property fmtid="{D5CDD505-2E9C-101B-9397-08002B2CF9AE}" pid="3" name="showFlag">
    <vt:bool>true</vt:bool>
  </property>
</Properties>
</file>