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line="620" w:lineRule="exact"/>
        <w:jc w:val="both"/>
        <w:rPr>
          <w:rFonts w:hint="eastAsia" w:ascii="宋体" w:hAnsi="宋体" w:eastAsia="宋体" w:cs="宋体"/>
          <w:b w:val="0"/>
          <w:bCs/>
          <w:color w:val="000000"/>
          <w:sz w:val="21"/>
          <w:szCs w:val="21"/>
          <w:lang w:val="en-US" w:eastAsia="zh-CN"/>
        </w:rPr>
      </w:pPr>
      <w:r>
        <w:rPr>
          <w:rFonts w:hint="eastAsia" w:ascii="宋体" w:hAnsi="宋体" w:eastAsia="宋体" w:cs="宋体"/>
          <w:b w:val="0"/>
          <w:bCs/>
          <w:color w:val="000000"/>
          <w:sz w:val="21"/>
          <w:szCs w:val="21"/>
          <w:lang w:val="en-US" w:eastAsia="zh-CN"/>
        </w:rPr>
        <w:t>附件3</w:t>
      </w:r>
    </w:p>
    <w:p>
      <w:pPr>
        <w:widowControl/>
        <w:spacing w:line="620" w:lineRule="exact"/>
        <w:jc w:val="center"/>
        <w:rPr>
          <w:rFonts w:hint="eastAsia" w:ascii="方正小标宋简体" w:hAnsi="方正小标宋简体" w:eastAsia="方正小标宋简体" w:cs="方正小标宋简体"/>
          <w:b/>
          <w:bCs w:val="0"/>
          <w:color w:val="000000"/>
          <w:sz w:val="44"/>
          <w:szCs w:val="44"/>
        </w:rPr>
      </w:pPr>
      <w:r>
        <w:rPr>
          <w:rFonts w:hint="eastAsia" w:ascii="方正小标宋简体" w:hAnsi="方正小标宋简体" w:eastAsia="方正小标宋简体" w:cs="方正小标宋简体"/>
          <w:b/>
          <w:bCs w:val="0"/>
          <w:color w:val="000000"/>
          <w:sz w:val="44"/>
          <w:szCs w:val="44"/>
          <w:lang w:val="en-US" w:eastAsia="zh-CN"/>
        </w:rPr>
        <w:t>清远市市场监督管理局</w:t>
      </w:r>
      <w:r>
        <w:rPr>
          <w:rFonts w:hint="eastAsia" w:ascii="方正小标宋简体" w:hAnsi="方正小标宋简体" w:eastAsia="方正小标宋简体" w:cs="方正小标宋简体"/>
          <w:b/>
          <w:bCs w:val="0"/>
          <w:color w:val="000000"/>
          <w:sz w:val="44"/>
          <w:szCs w:val="44"/>
        </w:rPr>
        <w:t>危险化学品产品质量监督抽查实施细则</w:t>
      </w:r>
      <w:r>
        <w:rPr>
          <w:rFonts w:hint="eastAsia" w:ascii="方正小标宋简体" w:hAnsi="方正小标宋简体" w:eastAsia="方正小标宋简体" w:cs="方正小标宋简体"/>
          <w:b/>
          <w:bCs w:val="0"/>
          <w:color w:val="000000"/>
          <w:sz w:val="44"/>
          <w:szCs w:val="44"/>
          <w:lang w:eastAsia="zh-CN"/>
        </w:rPr>
        <w:t>（</w:t>
      </w:r>
      <w:r>
        <w:rPr>
          <w:rFonts w:hint="eastAsia" w:ascii="方正小标宋简体" w:hAnsi="方正小标宋简体" w:eastAsia="方正小标宋简体" w:cs="方正小标宋简体"/>
          <w:b/>
          <w:bCs w:val="0"/>
          <w:color w:val="000000"/>
          <w:sz w:val="44"/>
          <w:szCs w:val="44"/>
          <w:lang w:val="en-US" w:eastAsia="zh-CN"/>
        </w:rPr>
        <w:t>2024年</w:t>
      </w:r>
      <w:r>
        <w:rPr>
          <w:rFonts w:hint="eastAsia" w:ascii="方正小标宋简体" w:hAnsi="方正小标宋简体" w:eastAsia="方正小标宋简体" w:cs="方正小标宋简体"/>
          <w:b/>
          <w:bCs w:val="0"/>
          <w:color w:val="000000"/>
          <w:sz w:val="44"/>
          <w:szCs w:val="44"/>
          <w:lang w:eastAsia="zh-CN"/>
        </w:rPr>
        <w:t>）</w:t>
      </w:r>
    </w:p>
    <w:p>
      <w:pPr>
        <w:outlineLvl w:val="9"/>
        <w:rPr>
          <w:rFonts w:ascii="Times New Roman"/>
          <w:bCs/>
          <w:color w:val="000000"/>
        </w:rPr>
      </w:pPr>
    </w:p>
    <w:p>
      <w:pPr>
        <w:widowControl/>
        <w:spacing w:line="590" w:lineRule="exact"/>
        <w:ind w:firstLine="640" w:firstLineChars="200"/>
        <w:rPr>
          <w:rFonts w:cs="仿宋_GB2312"/>
          <w:bCs/>
          <w:color w:val="000000"/>
          <w:kern w:val="0"/>
          <w:szCs w:val="32"/>
        </w:rPr>
      </w:pPr>
      <w:r>
        <w:rPr>
          <w:rFonts w:hint="eastAsia" w:cs="仿宋_GB2312"/>
          <w:bCs/>
          <w:color w:val="000000"/>
          <w:kern w:val="0"/>
          <w:szCs w:val="32"/>
        </w:rPr>
        <w:t>本细则适用于</w:t>
      </w:r>
      <w:r>
        <w:rPr>
          <w:rFonts w:hint="eastAsia" w:cs="仿宋_GB2312"/>
          <w:bCs/>
          <w:color w:val="000000"/>
          <w:kern w:val="0"/>
          <w:szCs w:val="32"/>
          <w:lang w:val="en-US" w:eastAsia="zh-CN"/>
        </w:rPr>
        <w:t>清远市</w:t>
      </w:r>
      <w:r>
        <w:rPr>
          <w:rFonts w:hint="eastAsia" w:cs="仿宋_GB2312"/>
          <w:bCs/>
          <w:color w:val="000000"/>
          <w:kern w:val="0"/>
          <w:szCs w:val="32"/>
        </w:rPr>
        <w:t>危险化学品产品质量</w:t>
      </w:r>
      <w:r>
        <w:rPr>
          <w:rFonts w:hint="eastAsia" w:cs="仿宋_GB2312"/>
          <w:bCs/>
          <w:color w:val="000000"/>
          <w:kern w:val="0"/>
          <w:szCs w:val="32"/>
          <w:lang w:val="en-US" w:eastAsia="zh-CN"/>
        </w:rPr>
        <w:t>专项</w:t>
      </w:r>
      <w:r>
        <w:rPr>
          <w:rFonts w:hint="eastAsia" w:cs="仿宋_GB2312"/>
          <w:bCs/>
          <w:color w:val="000000"/>
          <w:kern w:val="0"/>
          <w:szCs w:val="32"/>
        </w:rPr>
        <w:t>监督抽查。</w:t>
      </w:r>
    </w:p>
    <w:p>
      <w:pPr>
        <w:spacing w:line="590" w:lineRule="exact"/>
        <w:ind w:firstLine="640" w:firstLineChars="200"/>
        <w:rPr>
          <w:rFonts w:eastAsia="黑体" w:cs="黑体"/>
          <w:bCs/>
          <w:color w:val="000000"/>
          <w:szCs w:val="32"/>
        </w:rPr>
      </w:pPr>
      <w:r>
        <w:rPr>
          <w:rFonts w:hint="eastAsia" w:eastAsia="黑体" w:cs="黑体"/>
          <w:bCs/>
          <w:color w:val="000000"/>
          <w:szCs w:val="32"/>
        </w:rPr>
        <w:t>一、抽样方法</w:t>
      </w:r>
    </w:p>
    <w:p>
      <w:pPr>
        <w:widowControl/>
        <w:spacing w:line="590" w:lineRule="exact"/>
        <w:ind w:firstLine="640" w:firstLineChars="200"/>
        <w:rPr>
          <w:rFonts w:cs="仿宋_GB2312"/>
          <w:bCs/>
          <w:color w:val="000000"/>
          <w:szCs w:val="32"/>
        </w:rPr>
      </w:pPr>
      <w:r>
        <w:rPr>
          <w:rFonts w:hint="eastAsia" w:cs="仿宋_GB2312"/>
          <w:bCs/>
          <w:color w:val="000000"/>
          <w:kern w:val="0"/>
          <w:szCs w:val="32"/>
        </w:rPr>
        <w:t>以随机抽样的方式在被抽查市场主体的待销产品中抽取。</w:t>
      </w:r>
    </w:p>
    <w:p>
      <w:pPr>
        <w:spacing w:line="590" w:lineRule="exact"/>
        <w:ind w:firstLine="640" w:firstLineChars="200"/>
        <w:rPr>
          <w:rFonts w:cs="仿宋_GB2312"/>
          <w:bCs/>
          <w:color w:val="000000"/>
          <w:szCs w:val="32"/>
        </w:rPr>
      </w:pPr>
      <w:r>
        <w:rPr>
          <w:rFonts w:hint="eastAsia" w:cs="仿宋_GB2312"/>
          <w:bCs/>
          <w:color w:val="000000"/>
          <w:szCs w:val="32"/>
        </w:rPr>
        <w:t>随机数一般可使用随机数表等方法产生。</w:t>
      </w:r>
    </w:p>
    <w:p>
      <w:pPr>
        <w:spacing w:line="590" w:lineRule="exact"/>
        <w:ind w:firstLine="640" w:firstLineChars="200"/>
        <w:rPr>
          <w:rFonts w:cs="仿宋_GB2312"/>
          <w:bCs/>
          <w:color w:val="000000"/>
          <w:szCs w:val="32"/>
        </w:rPr>
      </w:pPr>
      <w:r>
        <w:rPr>
          <w:rFonts w:hint="eastAsia" w:cs="仿宋_GB2312"/>
          <w:bCs/>
          <w:color w:val="000000"/>
          <w:szCs w:val="32"/>
        </w:rPr>
        <w:t>抽查数量：每款产品抽取2组样本，第1组用于检验，第2组用于备样。每组样本需抽取样品数量如下表所示：</w:t>
      </w:r>
    </w:p>
    <w:p>
      <w:pPr>
        <w:spacing w:line="240" w:lineRule="exact"/>
        <w:outlineLvl w:val="9"/>
        <w:rPr>
          <w:rFonts w:ascii="Times New Roman"/>
          <w:bCs/>
          <w:color w:val="000000"/>
        </w:rPr>
      </w:pPr>
    </w:p>
    <w:tbl>
      <w:tblPr>
        <w:tblStyle w:val="7"/>
        <w:tblW w:w="8930" w:type="dxa"/>
        <w:jc w:val="center"/>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1860"/>
        <w:gridCol w:w="1964"/>
        <w:gridCol w:w="2262"/>
        <w:gridCol w:w="2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产品单元</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产品名称</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第1组数量</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1</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硫酸</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工业硫酸</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500mL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500mL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2</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醛、酮、醚</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工业甲醛溶液</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3</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无机液体试剂</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化学试剂 硫酸</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4</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无机液体试剂</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化学试剂 氨水</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5</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氯碱</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副产盐酸</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500mL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500mL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6</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氯碱</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次氯酸钠</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500mL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500mL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exact"/>
          <w:jc w:val="center"/>
        </w:trPr>
        <w:tc>
          <w:tcPr>
            <w:tcW w:w="588"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lang w:val="en-US" w:eastAsia="zh-CN"/>
              </w:rPr>
            </w:pPr>
            <w:r>
              <w:rPr>
                <w:rFonts w:hint="eastAsia" w:ascii="宋体" w:hAnsi="宋体" w:eastAsia="宋体" w:cs="宋体"/>
                <w:bCs/>
                <w:color w:val="000000"/>
                <w:kern w:val="0"/>
                <w:sz w:val="21"/>
                <w:szCs w:val="21"/>
                <w:highlight w:val="none"/>
                <w:lang w:val="en-US" w:eastAsia="zh-CN"/>
              </w:rPr>
              <w:t>7</w:t>
            </w:r>
          </w:p>
        </w:tc>
        <w:tc>
          <w:tcPr>
            <w:tcW w:w="1860"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硫酸</w:t>
            </w:r>
          </w:p>
        </w:tc>
        <w:tc>
          <w:tcPr>
            <w:tcW w:w="1964"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蓄电池用硫酸</w:t>
            </w:r>
          </w:p>
        </w:tc>
        <w:tc>
          <w:tcPr>
            <w:tcW w:w="2262"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c>
          <w:tcPr>
            <w:tcW w:w="2256" w:type="dxa"/>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highlight w:val="none"/>
              </w:rPr>
            </w:pPr>
            <w:r>
              <w:rPr>
                <w:rFonts w:hint="eastAsia" w:ascii="宋体" w:hAnsi="宋体" w:eastAsia="宋体" w:cs="宋体"/>
                <w:bCs/>
                <w:color w:val="000000"/>
                <w:kern w:val="0"/>
                <w:sz w:val="21"/>
                <w:szCs w:val="21"/>
                <w:highlight w:val="none"/>
              </w:rPr>
              <w:t>1000mL</w:t>
            </w:r>
          </w:p>
        </w:tc>
      </w:tr>
    </w:tbl>
    <w:p>
      <w:pPr>
        <w:spacing w:line="440" w:lineRule="exact"/>
        <w:jc w:val="left"/>
        <w:rPr>
          <w:rFonts w:hint="eastAsia" w:ascii="宋体" w:hAnsi="宋体" w:eastAsia="宋体" w:cs="宋体"/>
          <w:bCs/>
          <w:color w:val="000000"/>
          <w:sz w:val="21"/>
          <w:szCs w:val="21"/>
        </w:rPr>
      </w:pPr>
      <w:r>
        <w:rPr>
          <w:rFonts w:hint="eastAsia" w:ascii="宋体" w:hAnsi="宋体" w:eastAsia="宋体" w:cs="宋体"/>
          <w:bCs/>
          <w:color w:val="000000"/>
          <w:sz w:val="21"/>
          <w:szCs w:val="21"/>
        </w:rPr>
        <w:t>注：如溶解乙炔、氢气等易燃易爆气体在具备检测条件时可采取现场检测</w:t>
      </w:r>
    </w:p>
    <w:p>
      <w:pPr>
        <w:widowControl w:val="0"/>
        <w:wordWrap/>
        <w:adjustRightInd/>
        <w:snapToGrid/>
        <w:spacing w:line="580" w:lineRule="exact"/>
        <w:ind w:firstLine="640" w:firstLineChars="200"/>
        <w:textAlignment w:val="auto"/>
        <w:rPr>
          <w:rFonts w:eastAsia="黑体" w:cs="黑体"/>
          <w:bCs/>
          <w:color w:val="000000"/>
          <w:szCs w:val="32"/>
        </w:rPr>
      </w:pPr>
      <w:r>
        <w:rPr>
          <w:rFonts w:hint="eastAsia" w:eastAsia="黑体" w:cs="黑体"/>
          <w:bCs/>
          <w:color w:val="000000"/>
          <w:szCs w:val="32"/>
        </w:rPr>
        <w:t>二、主要检验项目及检验项目属性划分</w:t>
      </w:r>
    </w:p>
    <w:p>
      <w:pPr>
        <w:widowControl w:val="0"/>
        <w:wordWrap/>
        <w:adjustRightInd/>
        <w:snapToGrid/>
        <w:spacing w:line="580" w:lineRule="exact"/>
        <w:ind w:firstLine="640" w:firstLineChars="200"/>
        <w:textAlignment w:val="auto"/>
        <w:rPr>
          <w:bCs/>
          <w:color w:val="000000"/>
          <w:szCs w:val="32"/>
        </w:rPr>
      </w:pPr>
      <w:r>
        <w:rPr>
          <w:rFonts w:hint="eastAsia" w:cs="仿宋_GB2312"/>
          <w:bCs/>
          <w:color w:val="000000"/>
          <w:szCs w:val="32"/>
        </w:rPr>
        <w:t>（一）</w:t>
      </w:r>
      <w:r>
        <w:rPr>
          <w:rFonts w:hint="eastAsia"/>
          <w:bCs/>
          <w:color w:val="000000"/>
          <w:szCs w:val="32"/>
        </w:rPr>
        <w:t>工业硫酸</w:t>
      </w:r>
    </w:p>
    <w:p>
      <w:pPr>
        <w:widowControl w:val="0"/>
        <w:wordWrap/>
        <w:adjustRightInd/>
        <w:snapToGrid/>
        <w:spacing w:line="580" w:lineRule="exact"/>
        <w:ind w:firstLine="640" w:firstLineChars="200"/>
        <w:textAlignment w:val="auto"/>
        <w:rPr>
          <w:rFonts w:cs="仿宋_GB2312"/>
          <w:bCs/>
          <w:color w:val="000000"/>
          <w:szCs w:val="32"/>
        </w:rPr>
      </w:pPr>
      <w:r>
        <w:rPr>
          <w:rFonts w:hint="eastAsia" w:cs="仿宋_GB2312"/>
          <w:bCs/>
          <w:color w:val="000000"/>
          <w:szCs w:val="32"/>
        </w:rPr>
        <w:t>1.</w:t>
      </w:r>
      <w:r>
        <w:rPr>
          <w:rFonts w:hint="eastAsia"/>
          <w:bCs/>
          <w:color w:val="000000"/>
          <w:szCs w:val="32"/>
        </w:rPr>
        <w:t>工业硫酸（浓硫酸）。</w:t>
      </w:r>
    </w:p>
    <w:tbl>
      <w:tblPr>
        <w:tblStyle w:val="6"/>
        <w:tblW w:w="8959" w:type="dxa"/>
        <w:jc w:val="center"/>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2693"/>
        <w:gridCol w:w="2142"/>
        <w:gridCol w:w="659"/>
        <w:gridCol w:w="699"/>
        <w:gridCol w:w="691"/>
        <w:gridCol w:w="835"/>
        <w:gridCol w:w="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641"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269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2142"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835"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599"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w:t>
            </w:r>
          </w:p>
        </w:tc>
        <w:tc>
          <w:tcPr>
            <w:tcW w:w="269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硫酸</w:t>
            </w:r>
          </w:p>
        </w:tc>
        <w:tc>
          <w:tcPr>
            <w:tcW w:w="214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534-2014</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835"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p>
        </w:tc>
        <w:tc>
          <w:tcPr>
            <w:tcW w:w="5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269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灰分</w:t>
            </w:r>
          </w:p>
        </w:tc>
        <w:tc>
          <w:tcPr>
            <w:tcW w:w="214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534-2014</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35"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3</w:t>
            </w:r>
          </w:p>
        </w:tc>
        <w:tc>
          <w:tcPr>
            <w:tcW w:w="269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铁（合格品不测）</w:t>
            </w:r>
          </w:p>
        </w:tc>
        <w:tc>
          <w:tcPr>
            <w:tcW w:w="214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534-2014</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35"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4</w:t>
            </w:r>
          </w:p>
        </w:tc>
        <w:tc>
          <w:tcPr>
            <w:tcW w:w="269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砷</w:t>
            </w:r>
          </w:p>
        </w:tc>
        <w:tc>
          <w:tcPr>
            <w:tcW w:w="214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534-2014</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35"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c>
          <w:tcPr>
            <w:tcW w:w="269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铅（合格品不测）</w:t>
            </w:r>
          </w:p>
        </w:tc>
        <w:tc>
          <w:tcPr>
            <w:tcW w:w="214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534-2014</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35"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41"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c>
          <w:tcPr>
            <w:tcW w:w="269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汞（合格品不测）</w:t>
            </w:r>
          </w:p>
        </w:tc>
        <w:tc>
          <w:tcPr>
            <w:tcW w:w="214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534-2014</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35"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bl>
    <w:p>
      <w:pPr>
        <w:widowControl w:val="0"/>
        <w:wordWrap/>
        <w:adjustRightInd/>
        <w:snapToGrid/>
        <w:spacing w:line="580" w:lineRule="exact"/>
        <w:ind w:firstLine="640" w:firstLineChars="200"/>
        <w:textAlignment w:val="auto"/>
        <w:rPr>
          <w:rFonts w:hint="eastAsia" w:cs="仿宋_GB2312"/>
          <w:bCs/>
          <w:color w:val="000000"/>
          <w:szCs w:val="32"/>
        </w:rPr>
      </w:pPr>
      <w:r>
        <w:rPr>
          <w:rFonts w:hint="eastAsia" w:cs="仿宋_GB2312"/>
          <w:bCs/>
          <w:color w:val="000000"/>
          <w:szCs w:val="32"/>
        </w:rPr>
        <w:t>（</w:t>
      </w:r>
      <w:r>
        <w:rPr>
          <w:rFonts w:hint="eastAsia" w:cs="仿宋_GB2312"/>
          <w:bCs/>
          <w:color w:val="000000"/>
          <w:szCs w:val="32"/>
          <w:lang w:val="en-US" w:eastAsia="zh-CN"/>
        </w:rPr>
        <w:t>二</w:t>
      </w:r>
      <w:r>
        <w:rPr>
          <w:rFonts w:hint="eastAsia" w:cs="仿宋_GB2312"/>
          <w:bCs/>
          <w:color w:val="000000"/>
          <w:szCs w:val="32"/>
        </w:rPr>
        <w:t>）工业甲醛溶液</w:t>
      </w:r>
    </w:p>
    <w:tbl>
      <w:tblPr>
        <w:tblStyle w:val="6"/>
        <w:tblW w:w="8984" w:type="dxa"/>
        <w:jc w:val="center"/>
        <w:tblInd w:w="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2607"/>
        <w:gridCol w:w="2239"/>
        <w:gridCol w:w="659"/>
        <w:gridCol w:w="699"/>
        <w:gridCol w:w="691"/>
        <w:gridCol w:w="926"/>
        <w:gridCol w:w="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780" w:hRule="atLeast"/>
          <w:jc w:val="center"/>
        </w:trPr>
        <w:tc>
          <w:tcPr>
            <w:tcW w:w="638"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260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2239"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926"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525"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1</w:t>
            </w:r>
          </w:p>
        </w:tc>
        <w:tc>
          <w:tcPr>
            <w:tcW w:w="2607"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密度</w:t>
            </w:r>
          </w:p>
        </w:tc>
        <w:tc>
          <w:tcPr>
            <w:tcW w:w="2239" w:type="dxa"/>
            <w:tcBorders>
              <w:top w:val="single" w:color="auto" w:sz="4" w:space="0"/>
              <w:left w:val="nil"/>
              <w:bottom w:val="single" w:color="auto" w:sz="4" w:space="0"/>
              <w:right w:val="single" w:color="auto" w:sz="4" w:space="0"/>
            </w:tcBorders>
            <w:vAlign w:val="center"/>
          </w:tcPr>
          <w:p>
            <w:pPr>
              <w:adjustRightInd w:val="0"/>
              <w:snapToGrid w:val="0"/>
              <w:spacing w:before="60" w:after="60"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9009-2011</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6"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25"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2607"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甲醛含量</w:t>
            </w:r>
          </w:p>
        </w:tc>
        <w:tc>
          <w:tcPr>
            <w:tcW w:w="2239" w:type="dxa"/>
            <w:tcBorders>
              <w:top w:val="single" w:color="auto" w:sz="4" w:space="0"/>
              <w:left w:val="nil"/>
              <w:bottom w:val="single" w:color="auto" w:sz="4" w:space="0"/>
              <w:right w:val="single" w:color="auto" w:sz="4" w:space="0"/>
            </w:tcBorders>
            <w:vAlign w:val="center"/>
          </w:tcPr>
          <w:p>
            <w:pPr>
              <w:adjustRightInd w:val="0"/>
              <w:snapToGrid w:val="0"/>
              <w:spacing w:before="60" w:after="60"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9009-2011</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926"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p>
        </w:tc>
        <w:tc>
          <w:tcPr>
            <w:tcW w:w="525"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3</w:t>
            </w:r>
          </w:p>
        </w:tc>
        <w:tc>
          <w:tcPr>
            <w:tcW w:w="2607"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酸度（以甲酸计）</w:t>
            </w:r>
          </w:p>
        </w:tc>
        <w:tc>
          <w:tcPr>
            <w:tcW w:w="2239" w:type="dxa"/>
            <w:tcBorders>
              <w:top w:val="single" w:color="auto" w:sz="4" w:space="0"/>
              <w:left w:val="nil"/>
              <w:bottom w:val="single" w:color="auto" w:sz="4" w:space="0"/>
              <w:right w:val="single" w:color="auto" w:sz="4" w:space="0"/>
            </w:tcBorders>
            <w:vAlign w:val="center"/>
          </w:tcPr>
          <w:p>
            <w:pPr>
              <w:adjustRightInd w:val="0"/>
              <w:snapToGrid w:val="0"/>
              <w:spacing w:before="60" w:after="60"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9009-2011</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25"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4</w:t>
            </w:r>
          </w:p>
        </w:tc>
        <w:tc>
          <w:tcPr>
            <w:tcW w:w="2607"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色度（37%级合格品不测）</w:t>
            </w:r>
          </w:p>
        </w:tc>
        <w:tc>
          <w:tcPr>
            <w:tcW w:w="2239" w:type="dxa"/>
            <w:tcBorders>
              <w:top w:val="single" w:color="auto" w:sz="4" w:space="0"/>
              <w:left w:val="nil"/>
              <w:bottom w:val="single" w:color="auto" w:sz="4" w:space="0"/>
              <w:right w:val="single" w:color="auto" w:sz="4" w:space="0"/>
            </w:tcBorders>
            <w:vAlign w:val="center"/>
          </w:tcPr>
          <w:p>
            <w:pPr>
              <w:adjustRightInd w:val="0"/>
              <w:snapToGrid w:val="0"/>
              <w:spacing w:before="60" w:after="60"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9009-2011</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25"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c>
          <w:tcPr>
            <w:tcW w:w="2607"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铁含量</w:t>
            </w:r>
          </w:p>
        </w:tc>
        <w:tc>
          <w:tcPr>
            <w:tcW w:w="2239" w:type="dxa"/>
            <w:tcBorders>
              <w:top w:val="single" w:color="auto" w:sz="4" w:space="0"/>
              <w:left w:val="nil"/>
              <w:bottom w:val="single" w:color="auto" w:sz="4" w:space="0"/>
              <w:right w:val="single" w:color="auto" w:sz="4" w:space="0"/>
            </w:tcBorders>
            <w:vAlign w:val="center"/>
          </w:tcPr>
          <w:p>
            <w:pPr>
              <w:adjustRightInd w:val="0"/>
              <w:snapToGrid w:val="0"/>
              <w:spacing w:before="60" w:after="60"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9009-2011</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25"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3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c>
          <w:tcPr>
            <w:tcW w:w="2607"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甲醇含量</w:t>
            </w:r>
          </w:p>
        </w:tc>
        <w:tc>
          <w:tcPr>
            <w:tcW w:w="2239" w:type="dxa"/>
            <w:tcBorders>
              <w:top w:val="single" w:color="auto" w:sz="4" w:space="0"/>
              <w:left w:val="nil"/>
              <w:bottom w:val="single" w:color="auto" w:sz="4" w:space="0"/>
              <w:right w:val="single" w:color="auto" w:sz="4" w:space="0"/>
            </w:tcBorders>
            <w:vAlign w:val="center"/>
          </w:tcPr>
          <w:p>
            <w:pPr>
              <w:adjustRightInd w:val="0"/>
              <w:snapToGrid w:val="0"/>
              <w:spacing w:before="60" w:after="60"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9009-2011</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25"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bl>
    <w:p>
      <w:pPr>
        <w:widowControl w:val="0"/>
        <w:wordWrap/>
        <w:adjustRightInd/>
        <w:snapToGrid/>
        <w:spacing w:line="580" w:lineRule="exact"/>
        <w:ind w:firstLine="640" w:firstLineChars="200"/>
        <w:textAlignment w:val="auto"/>
        <w:rPr>
          <w:rFonts w:hint="eastAsia" w:cs="仿宋_GB2312"/>
          <w:bCs/>
          <w:color w:val="000000"/>
          <w:szCs w:val="32"/>
        </w:rPr>
      </w:pPr>
      <w:r>
        <w:rPr>
          <w:rFonts w:hint="eastAsia" w:cs="仿宋_GB2312"/>
          <w:bCs/>
          <w:color w:val="000000"/>
          <w:szCs w:val="32"/>
        </w:rPr>
        <w:t>（</w:t>
      </w:r>
      <w:r>
        <w:rPr>
          <w:rFonts w:hint="eastAsia" w:cs="仿宋_GB2312"/>
          <w:bCs/>
          <w:color w:val="000000"/>
          <w:szCs w:val="32"/>
          <w:lang w:val="en-US" w:eastAsia="zh-CN"/>
        </w:rPr>
        <w:t>三</w:t>
      </w:r>
      <w:r>
        <w:rPr>
          <w:rFonts w:hint="eastAsia" w:cs="仿宋_GB2312"/>
          <w:bCs/>
          <w:color w:val="000000"/>
          <w:szCs w:val="32"/>
        </w:rPr>
        <w:t>）化学试剂 硫酸</w:t>
      </w:r>
    </w:p>
    <w:tbl>
      <w:tblPr>
        <w:tblStyle w:val="6"/>
        <w:tblW w:w="9033" w:type="dxa"/>
        <w:jc w:val="center"/>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20"/>
        <w:gridCol w:w="2874"/>
        <w:gridCol w:w="659"/>
        <w:gridCol w:w="699"/>
        <w:gridCol w:w="691"/>
        <w:gridCol w:w="923"/>
        <w:gridCol w:w="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78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1920"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287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923"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56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含量（H</w:t>
            </w:r>
            <w:r>
              <w:rPr>
                <w:rFonts w:hint="eastAsia" w:ascii="宋体" w:hAnsi="宋体" w:eastAsia="宋体" w:cs="宋体"/>
                <w:bCs/>
                <w:color w:val="000000"/>
                <w:sz w:val="21"/>
                <w:szCs w:val="21"/>
                <w:vertAlign w:val="subscript"/>
              </w:rPr>
              <w:t>2</w:t>
            </w:r>
            <w:r>
              <w:rPr>
                <w:rFonts w:hint="eastAsia" w:ascii="宋体" w:hAnsi="宋体" w:eastAsia="宋体" w:cs="宋体"/>
                <w:bCs/>
                <w:color w:val="000000"/>
                <w:sz w:val="21"/>
                <w:szCs w:val="21"/>
              </w:rPr>
              <w:t>SO</w:t>
            </w:r>
            <w:r>
              <w:rPr>
                <w:rFonts w:hint="eastAsia" w:ascii="宋体" w:hAnsi="宋体" w:eastAsia="宋体" w:cs="宋体"/>
                <w:bCs/>
                <w:color w:val="000000"/>
                <w:sz w:val="21"/>
                <w:szCs w:val="21"/>
                <w:vertAlign w:val="subscript"/>
              </w:rPr>
              <w:t>4</w:t>
            </w:r>
            <w:r>
              <w:rPr>
                <w:rFonts w:hint="eastAsia" w:ascii="宋体" w:hAnsi="宋体" w:eastAsia="宋体" w:cs="宋体"/>
                <w:bCs/>
                <w:color w:val="000000"/>
                <w:sz w:val="21"/>
                <w:szCs w:val="21"/>
              </w:rPr>
              <w:t>）</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923"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色度</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3</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灼烧残渣</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4</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氯化物</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硝酸盐</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铵盐</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7</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铁（Fe）</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8</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铜（Cu）</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9</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砷（As）</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10</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铅（Pb）</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704"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11</w:t>
            </w:r>
          </w:p>
        </w:tc>
        <w:tc>
          <w:tcPr>
            <w:tcW w:w="1920"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还原高锰酸钾物质</w:t>
            </w:r>
          </w:p>
        </w:tc>
        <w:tc>
          <w:tcPr>
            <w:tcW w:w="28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625—2007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92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563"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bl>
    <w:p>
      <w:pPr>
        <w:widowControl w:val="0"/>
        <w:wordWrap/>
        <w:adjustRightInd/>
        <w:snapToGrid/>
        <w:spacing w:line="580" w:lineRule="exact"/>
        <w:ind w:firstLine="640" w:firstLineChars="200"/>
        <w:textAlignment w:val="auto"/>
        <w:rPr>
          <w:rFonts w:hint="eastAsia" w:cs="仿宋_GB2312"/>
          <w:bCs/>
          <w:color w:val="000000"/>
          <w:szCs w:val="32"/>
        </w:rPr>
      </w:pPr>
      <w:r>
        <w:rPr>
          <w:rFonts w:hint="eastAsia" w:cs="仿宋_GB2312"/>
          <w:bCs/>
          <w:color w:val="000000"/>
          <w:szCs w:val="32"/>
        </w:rPr>
        <w:t>（</w:t>
      </w:r>
      <w:r>
        <w:rPr>
          <w:rFonts w:hint="eastAsia" w:cs="仿宋_GB2312"/>
          <w:bCs/>
          <w:color w:val="000000"/>
          <w:szCs w:val="32"/>
          <w:lang w:val="en-US" w:eastAsia="zh-CN"/>
        </w:rPr>
        <w:t>四</w:t>
      </w:r>
      <w:r>
        <w:rPr>
          <w:rFonts w:hint="eastAsia" w:cs="仿宋_GB2312"/>
          <w:bCs/>
          <w:color w:val="000000"/>
          <w:szCs w:val="32"/>
        </w:rPr>
        <w:t>）化学试剂 氨水</w:t>
      </w:r>
    </w:p>
    <w:tbl>
      <w:tblPr>
        <w:tblStyle w:val="6"/>
        <w:tblW w:w="9081" w:type="dxa"/>
        <w:jc w:val="center"/>
        <w:tblInd w:w="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015"/>
        <w:gridCol w:w="2857"/>
        <w:gridCol w:w="659"/>
        <w:gridCol w:w="699"/>
        <w:gridCol w:w="691"/>
        <w:gridCol w:w="782"/>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780" w:hRule="atLeast"/>
          <w:jc w:val="center"/>
        </w:trPr>
        <w:tc>
          <w:tcPr>
            <w:tcW w:w="722"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2015"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2857"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782"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65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氨</w:t>
            </w:r>
            <w:bookmarkStart w:id="0" w:name="_GoBack"/>
            <w:bookmarkEnd w:id="0"/>
            <w:r>
              <w:rPr>
                <w:rFonts w:hint="eastAsia" w:ascii="宋体" w:hAnsi="宋体" w:eastAsia="宋体" w:cs="宋体"/>
                <w:bCs/>
                <w:color w:val="000000"/>
                <w:sz w:val="21"/>
                <w:szCs w:val="21"/>
              </w:rPr>
              <w:t>含量</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782"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蒸发残渣</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3</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氯化物</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4</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硫酸盐</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5</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碳酸盐</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6</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铁</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7</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铜</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8</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铅</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exact"/>
          <w:jc w:val="center"/>
        </w:trPr>
        <w:tc>
          <w:tcPr>
            <w:tcW w:w="7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9</w:t>
            </w:r>
          </w:p>
        </w:tc>
        <w:tc>
          <w:tcPr>
            <w:tcW w:w="2015"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还原高锰酸钾物质</w:t>
            </w:r>
          </w:p>
        </w:tc>
        <w:tc>
          <w:tcPr>
            <w:tcW w:w="2857"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631—2007</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782"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56"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bl>
    <w:p>
      <w:pPr>
        <w:widowControl w:val="0"/>
        <w:wordWrap/>
        <w:adjustRightInd/>
        <w:snapToGrid/>
        <w:spacing w:line="580" w:lineRule="exact"/>
        <w:ind w:firstLine="640" w:firstLineChars="200"/>
        <w:textAlignment w:val="auto"/>
        <w:rPr>
          <w:rFonts w:hint="eastAsia" w:cs="仿宋_GB2312"/>
          <w:bCs/>
          <w:color w:val="000000"/>
          <w:szCs w:val="32"/>
        </w:rPr>
      </w:pPr>
      <w:r>
        <w:rPr>
          <w:rFonts w:hint="eastAsia" w:cs="仿宋_GB2312"/>
          <w:bCs/>
          <w:color w:val="000000"/>
          <w:szCs w:val="32"/>
        </w:rPr>
        <w:t>（</w:t>
      </w:r>
      <w:r>
        <w:rPr>
          <w:rFonts w:hint="eastAsia" w:cs="仿宋_GB2312"/>
          <w:bCs/>
          <w:color w:val="000000"/>
          <w:szCs w:val="32"/>
          <w:lang w:val="en-US" w:eastAsia="zh-CN"/>
        </w:rPr>
        <w:t>五</w:t>
      </w:r>
      <w:r>
        <w:rPr>
          <w:rFonts w:hint="eastAsia" w:cs="仿宋_GB2312"/>
          <w:bCs/>
          <w:color w:val="000000"/>
          <w:szCs w:val="32"/>
        </w:rPr>
        <w:t>）副产盐酸</w:t>
      </w:r>
    </w:p>
    <w:tbl>
      <w:tblPr>
        <w:tblStyle w:val="6"/>
        <w:tblW w:w="9129" w:type="dxa"/>
        <w:jc w:val="center"/>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1688"/>
        <w:gridCol w:w="3001"/>
        <w:gridCol w:w="659"/>
        <w:gridCol w:w="699"/>
        <w:gridCol w:w="691"/>
        <w:gridCol w:w="674"/>
        <w:gridCol w:w="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105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1688" w:type="dxa"/>
            <w:tcBorders>
              <w:top w:val="single" w:color="auto" w:sz="4" w:space="0"/>
              <w:left w:val="nil"/>
              <w:bottom w:val="single" w:color="auto" w:sz="4" w:space="0"/>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3001" w:type="dxa"/>
            <w:tcBorders>
              <w:top w:val="single" w:color="auto" w:sz="4" w:space="0"/>
              <w:left w:val="nil"/>
              <w:bottom w:val="single" w:color="auto" w:sz="4" w:space="0"/>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674" w:type="dxa"/>
            <w:tcBorders>
              <w:top w:val="single" w:color="auto" w:sz="4" w:space="0"/>
              <w:left w:val="nil"/>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664" w:type="dxa"/>
            <w:tcBorders>
              <w:top w:val="single" w:color="auto" w:sz="4" w:space="0"/>
              <w:left w:val="nil"/>
              <w:bottom w:val="single" w:color="auto" w:sz="4" w:space="0"/>
              <w:right w:val="single" w:color="auto" w:sz="4" w:space="0"/>
            </w:tcBorders>
            <w:vAlign w:val="center"/>
          </w:tcPr>
          <w:p>
            <w:pPr>
              <w:widowControl w:val="0"/>
              <w:wordWrap/>
              <w:adjustRightInd/>
              <w:snapToGrid/>
              <w:spacing w:line="300" w:lineRule="exact"/>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w:t>
            </w:r>
          </w:p>
        </w:tc>
        <w:tc>
          <w:tcPr>
            <w:tcW w:w="1688"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总酸度</w:t>
            </w:r>
          </w:p>
        </w:tc>
        <w:tc>
          <w:tcPr>
            <w:tcW w:w="3001"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HG/T 3783-2021</w:t>
            </w:r>
          </w:p>
        </w:tc>
        <w:tc>
          <w:tcPr>
            <w:tcW w:w="659"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400" w:lineRule="exact"/>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74" w:type="dxa"/>
            <w:tcBorders>
              <w:top w:val="single" w:color="auto" w:sz="4" w:space="0"/>
              <w:left w:val="nil"/>
              <w:bottom w:val="single" w:color="auto" w:sz="4" w:space="0"/>
              <w:right w:val="single" w:color="auto" w:sz="4" w:space="0"/>
            </w:tcBorders>
            <w:vAlign w:val="center"/>
          </w:tcPr>
          <w:p>
            <w:pPr>
              <w:adjustRightInd w:val="0"/>
              <w:snapToGrid w:val="0"/>
              <w:spacing w:line="400" w:lineRule="exact"/>
              <w:ind w:left="-109" w:leftChars="-34" w:right="-106" w:rightChars="-33"/>
              <w:jc w:val="center"/>
              <w:rPr>
                <w:rFonts w:hint="eastAsia" w:ascii="宋体" w:hAnsi="宋体" w:eastAsia="宋体" w:cs="宋体"/>
                <w:bCs/>
                <w:color w:val="000000"/>
                <w:sz w:val="21"/>
                <w:szCs w:val="21"/>
              </w:rPr>
            </w:pPr>
          </w:p>
        </w:tc>
        <w:tc>
          <w:tcPr>
            <w:tcW w:w="66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0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1688"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重金属</w:t>
            </w:r>
          </w:p>
        </w:tc>
        <w:tc>
          <w:tcPr>
            <w:tcW w:w="3001"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HG/T 3783-2021</w:t>
            </w:r>
          </w:p>
        </w:tc>
        <w:tc>
          <w:tcPr>
            <w:tcW w:w="659"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400" w:lineRule="exact"/>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p>
        </w:tc>
        <w:tc>
          <w:tcPr>
            <w:tcW w:w="674" w:type="dxa"/>
            <w:tcBorders>
              <w:top w:val="single" w:color="auto" w:sz="4" w:space="0"/>
              <w:left w:val="nil"/>
              <w:bottom w:val="single" w:color="auto" w:sz="4" w:space="0"/>
              <w:right w:val="single" w:color="auto" w:sz="4" w:space="0"/>
            </w:tcBorders>
            <w:vAlign w:val="center"/>
          </w:tcPr>
          <w:p>
            <w:pPr>
              <w:adjustRightInd w:val="0"/>
              <w:snapToGrid w:val="0"/>
              <w:spacing w:line="400" w:lineRule="exact"/>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64"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宋体" w:hAnsi="宋体" w:eastAsia="宋体" w:cs="宋体"/>
                <w:bCs/>
                <w:color w:val="000000"/>
                <w:sz w:val="21"/>
                <w:szCs w:val="21"/>
              </w:rPr>
            </w:pPr>
          </w:p>
        </w:tc>
      </w:tr>
    </w:tbl>
    <w:p>
      <w:pPr>
        <w:widowControl w:val="0"/>
        <w:wordWrap/>
        <w:adjustRightInd/>
        <w:snapToGrid/>
        <w:spacing w:line="580" w:lineRule="exact"/>
        <w:ind w:firstLine="640" w:firstLineChars="200"/>
        <w:textAlignment w:val="auto"/>
        <w:rPr>
          <w:rFonts w:cs="仿宋_GB2312"/>
          <w:bCs/>
          <w:color w:val="000000"/>
          <w:szCs w:val="32"/>
        </w:rPr>
      </w:pPr>
      <w:r>
        <w:rPr>
          <w:rFonts w:hint="eastAsia" w:cs="仿宋_GB2312"/>
          <w:bCs/>
          <w:color w:val="000000"/>
          <w:szCs w:val="32"/>
        </w:rPr>
        <w:t>（</w:t>
      </w:r>
      <w:r>
        <w:rPr>
          <w:rFonts w:hint="eastAsia" w:cs="仿宋_GB2312"/>
          <w:bCs/>
          <w:color w:val="000000"/>
          <w:szCs w:val="32"/>
          <w:lang w:val="en-US" w:eastAsia="zh-CN"/>
        </w:rPr>
        <w:t>六</w:t>
      </w:r>
      <w:r>
        <w:rPr>
          <w:rFonts w:hint="eastAsia" w:cs="仿宋_GB2312"/>
          <w:bCs/>
          <w:color w:val="000000"/>
          <w:szCs w:val="32"/>
        </w:rPr>
        <w:t>）次氯酸钠</w:t>
      </w:r>
    </w:p>
    <w:tbl>
      <w:tblPr>
        <w:tblStyle w:val="6"/>
        <w:tblW w:w="9059" w:type="dxa"/>
        <w:jc w:val="center"/>
        <w:tblInd w:w="-2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1688"/>
        <w:gridCol w:w="3001"/>
        <w:gridCol w:w="659"/>
        <w:gridCol w:w="699"/>
        <w:gridCol w:w="691"/>
        <w:gridCol w:w="674"/>
        <w:gridCol w:w="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983"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1688"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3001"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674"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664"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1</w:t>
            </w:r>
          </w:p>
        </w:tc>
        <w:tc>
          <w:tcPr>
            <w:tcW w:w="1688"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有效氯</w:t>
            </w:r>
          </w:p>
        </w:tc>
        <w:tc>
          <w:tcPr>
            <w:tcW w:w="3001"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19106-2013</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74"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p>
        </w:tc>
        <w:tc>
          <w:tcPr>
            <w:tcW w:w="66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1688"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游离碱</w:t>
            </w:r>
          </w:p>
        </w:tc>
        <w:tc>
          <w:tcPr>
            <w:tcW w:w="3001"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19106-2013</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74"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6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3</w:t>
            </w:r>
          </w:p>
        </w:tc>
        <w:tc>
          <w:tcPr>
            <w:tcW w:w="1688"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铁</w:t>
            </w:r>
          </w:p>
        </w:tc>
        <w:tc>
          <w:tcPr>
            <w:tcW w:w="3001"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19106-2013</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74"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6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4</w:t>
            </w:r>
          </w:p>
        </w:tc>
        <w:tc>
          <w:tcPr>
            <w:tcW w:w="1688"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重金属</w:t>
            </w:r>
          </w:p>
        </w:tc>
        <w:tc>
          <w:tcPr>
            <w:tcW w:w="3001"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19106-2013</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74"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6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83"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c>
          <w:tcPr>
            <w:tcW w:w="1688"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砷</w:t>
            </w:r>
          </w:p>
        </w:tc>
        <w:tc>
          <w:tcPr>
            <w:tcW w:w="3001"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GB/T 19106-2013</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7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64"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bl>
    <w:p>
      <w:pPr>
        <w:widowControl w:val="0"/>
        <w:wordWrap/>
        <w:adjustRightInd/>
        <w:snapToGrid/>
        <w:spacing w:line="580" w:lineRule="exact"/>
        <w:ind w:firstLine="640" w:firstLineChars="200"/>
        <w:textAlignment w:val="auto"/>
        <w:rPr>
          <w:rFonts w:hint="eastAsia" w:cs="仿宋_GB2312"/>
          <w:bCs/>
          <w:color w:val="000000"/>
          <w:szCs w:val="32"/>
        </w:rPr>
      </w:pPr>
      <w:r>
        <w:rPr>
          <w:rFonts w:hint="eastAsia" w:cs="仿宋_GB2312"/>
          <w:bCs/>
          <w:color w:val="000000"/>
          <w:szCs w:val="32"/>
        </w:rPr>
        <w:t>（</w:t>
      </w:r>
      <w:r>
        <w:rPr>
          <w:rFonts w:hint="eastAsia" w:cs="仿宋_GB2312"/>
          <w:bCs/>
          <w:color w:val="000000"/>
          <w:szCs w:val="32"/>
          <w:lang w:val="en-US" w:eastAsia="zh-CN"/>
        </w:rPr>
        <w:t>七</w:t>
      </w:r>
      <w:r>
        <w:rPr>
          <w:rFonts w:hint="eastAsia" w:cs="仿宋_GB2312"/>
          <w:bCs/>
          <w:color w:val="000000"/>
          <w:szCs w:val="32"/>
        </w:rPr>
        <w:t>）蓄电池用硫酸</w:t>
      </w:r>
    </w:p>
    <w:tbl>
      <w:tblPr>
        <w:tblStyle w:val="6"/>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036"/>
        <w:gridCol w:w="2653"/>
        <w:gridCol w:w="659"/>
        <w:gridCol w:w="699"/>
        <w:gridCol w:w="691"/>
        <w:gridCol w:w="811"/>
        <w:gridCol w:w="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序号</w:t>
            </w:r>
          </w:p>
        </w:tc>
        <w:tc>
          <w:tcPr>
            <w:tcW w:w="2036"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检验项目</w:t>
            </w:r>
          </w:p>
        </w:tc>
        <w:tc>
          <w:tcPr>
            <w:tcW w:w="2653"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检验方法</w:t>
            </w:r>
          </w:p>
        </w:tc>
        <w:tc>
          <w:tcPr>
            <w:tcW w:w="65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强制性</w:t>
            </w:r>
          </w:p>
        </w:tc>
        <w:tc>
          <w:tcPr>
            <w:tcW w:w="699"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非强制性</w:t>
            </w:r>
          </w:p>
        </w:tc>
        <w:tc>
          <w:tcPr>
            <w:tcW w:w="69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重要项</w:t>
            </w:r>
          </w:p>
        </w:tc>
        <w:tc>
          <w:tcPr>
            <w:tcW w:w="811" w:type="dxa"/>
            <w:tcBorders>
              <w:top w:val="single" w:color="auto" w:sz="4" w:space="0"/>
              <w:left w:val="nil"/>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较重要项</w:t>
            </w:r>
          </w:p>
        </w:tc>
        <w:tc>
          <w:tcPr>
            <w:tcW w:w="618" w:type="dxa"/>
            <w:tcBorders>
              <w:top w:val="single" w:color="auto" w:sz="4" w:space="0"/>
              <w:left w:val="nil"/>
              <w:bottom w:val="single" w:color="auto" w:sz="4" w:space="0"/>
              <w:right w:val="single" w:color="auto" w:sz="4" w:space="0"/>
            </w:tcBorders>
            <w:vAlign w:val="center"/>
          </w:tcPr>
          <w:p>
            <w:pPr>
              <w:widowControl w:val="0"/>
              <w:wordWrap/>
              <w:adjustRightInd/>
              <w:snapToGrid/>
              <w:spacing w:line="240" w:lineRule="auto"/>
              <w:jc w:val="center"/>
              <w:textAlignment w:val="auto"/>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1</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硫酸质量分数</w:t>
            </w:r>
          </w:p>
        </w:tc>
        <w:tc>
          <w:tcPr>
            <w:tcW w:w="2653"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2</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灰分质量分数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3</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锰质量分数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4</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铜质量分数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5</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铁质量分数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6</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砷质量分数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7</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氯质量分数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lang w:eastAsia="zh-CN"/>
              </w:rPr>
            </w:pPr>
            <w:r>
              <w:rPr>
                <w:rFonts w:hint="eastAsia" w:ascii="宋体" w:hAnsi="宋体" w:eastAsia="宋体" w:cs="宋体"/>
                <w:bCs/>
                <w:color w:val="000000"/>
                <w:sz w:val="21"/>
                <w:szCs w:val="21"/>
                <w:lang w:val="en-US" w:eastAsia="zh-CN"/>
              </w:rPr>
              <w:t>8</w:t>
            </w:r>
          </w:p>
        </w:tc>
        <w:tc>
          <w:tcPr>
            <w:tcW w:w="2036" w:type="dxa"/>
            <w:tcBorders>
              <w:top w:val="single" w:color="auto" w:sz="4" w:space="0"/>
              <w:left w:val="nil"/>
              <w:bottom w:val="single" w:color="auto" w:sz="4" w:space="0"/>
              <w:right w:val="single" w:color="auto" w:sz="4" w:space="0"/>
            </w:tcBorders>
            <w:vAlign w:val="center"/>
          </w:tcPr>
          <w:p>
            <w:pPr>
              <w:adjustRightInd w:val="0"/>
              <w:snapToGrid w:val="0"/>
              <w:spacing w:line="240" w:lineRule="auto"/>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还原高锰酸钾物质质量分数</w:t>
            </w:r>
          </w:p>
        </w:tc>
        <w:tc>
          <w:tcPr>
            <w:tcW w:w="2653" w:type="dxa"/>
            <w:tcBorders>
              <w:top w:val="single" w:color="auto" w:sz="4" w:space="0"/>
              <w:left w:val="nil"/>
              <w:bottom w:val="single" w:color="auto" w:sz="4" w:space="0"/>
              <w:right w:val="single" w:color="auto" w:sz="4" w:space="0"/>
            </w:tcBorders>
            <w:vAlign w:val="top"/>
          </w:tcPr>
          <w:p>
            <w:pPr>
              <w:spacing w:line="240" w:lineRule="auto"/>
              <w:jc w:val="center"/>
              <w:rPr>
                <w:rFonts w:hint="eastAsia" w:ascii="宋体" w:hAnsi="宋体" w:eastAsia="宋体" w:cs="宋体"/>
                <w:sz w:val="21"/>
                <w:szCs w:val="21"/>
              </w:rPr>
            </w:pPr>
            <w:r>
              <w:rPr>
                <w:rFonts w:hint="eastAsia" w:ascii="宋体" w:hAnsi="宋体" w:eastAsia="宋体" w:cs="宋体"/>
                <w:bCs/>
                <w:color w:val="000000"/>
                <w:sz w:val="21"/>
                <w:szCs w:val="21"/>
              </w:rPr>
              <w:t>HG/T 2692-2015</w:t>
            </w:r>
          </w:p>
        </w:tc>
        <w:tc>
          <w:tcPr>
            <w:tcW w:w="659"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699"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91"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c>
          <w:tcPr>
            <w:tcW w:w="811" w:type="dxa"/>
            <w:tcBorders>
              <w:top w:val="single" w:color="auto" w:sz="4" w:space="0"/>
              <w:left w:val="nil"/>
              <w:bottom w:val="single" w:color="auto" w:sz="4" w:space="0"/>
              <w:right w:val="single" w:color="auto" w:sz="4" w:space="0"/>
            </w:tcBorders>
            <w:vAlign w:val="center"/>
          </w:tcPr>
          <w:p>
            <w:pPr>
              <w:adjustRightInd w:val="0"/>
              <w:snapToGrid w:val="0"/>
              <w:spacing w:line="240" w:lineRule="auto"/>
              <w:ind w:left="-109" w:leftChars="-34" w:right="-106" w:rightChars="-33"/>
              <w:jc w:val="center"/>
              <w:rPr>
                <w:rFonts w:hint="eastAsia" w:ascii="宋体" w:hAnsi="宋体" w:eastAsia="宋体" w:cs="宋体"/>
                <w:bCs/>
                <w:color w:val="000000"/>
                <w:sz w:val="21"/>
                <w:szCs w:val="21"/>
              </w:rPr>
            </w:pPr>
            <w:r>
              <w:rPr>
                <w:rFonts w:hint="eastAsia" w:ascii="宋体" w:hAnsi="宋体" w:eastAsia="宋体" w:cs="宋体"/>
                <w:bCs/>
                <w:color w:val="000000"/>
                <w:sz w:val="21"/>
                <w:szCs w:val="21"/>
              </w:rPr>
              <w:t>●</w:t>
            </w:r>
          </w:p>
        </w:tc>
        <w:tc>
          <w:tcPr>
            <w:tcW w:w="618"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宋体" w:hAnsi="宋体" w:eastAsia="宋体" w:cs="宋体"/>
                <w:bCs/>
                <w:color w:val="000000"/>
                <w:sz w:val="21"/>
                <w:szCs w:val="21"/>
              </w:rPr>
            </w:pPr>
          </w:p>
        </w:tc>
      </w:tr>
    </w:tbl>
    <w:p>
      <w:pPr>
        <w:adjustRightInd w:val="0"/>
        <w:snapToGrid w:val="0"/>
        <w:spacing w:line="400" w:lineRule="exact"/>
        <w:ind w:firstLine="480" w:firstLineChars="200"/>
        <w:jc w:val="left"/>
        <w:rPr>
          <w:rFonts w:cs="仿宋_GB2312"/>
          <w:bCs/>
          <w:color w:val="000000"/>
          <w:sz w:val="24"/>
        </w:rPr>
      </w:pPr>
      <w:r>
        <w:rPr>
          <w:rFonts w:hint="eastAsia" w:cs="仿宋_GB2312"/>
          <w:bCs/>
          <w:color w:val="000000"/>
          <w:sz w:val="24"/>
        </w:rPr>
        <w:t>注：执行企业标准、团体标准、地方标准的产品，检验项目参照上述内容执行。</w:t>
      </w:r>
    </w:p>
    <w:p>
      <w:pPr>
        <w:adjustRightInd w:val="0"/>
        <w:snapToGrid w:val="0"/>
        <w:spacing w:line="400" w:lineRule="exact"/>
        <w:ind w:firstLine="480" w:firstLineChars="200"/>
        <w:jc w:val="left"/>
        <w:rPr>
          <w:rFonts w:cs="仿宋_GB2312"/>
          <w:bCs/>
          <w:color w:val="000000"/>
          <w:sz w:val="24"/>
        </w:rPr>
      </w:pPr>
      <w:r>
        <w:rPr>
          <w:rFonts w:hint="eastAsia" w:cs="仿宋_GB2312"/>
          <w:bCs/>
          <w:color w:val="000000"/>
          <w:sz w:val="24"/>
        </w:rPr>
        <w:t>凡是注日期的文件，其随后所有的修改单（不包括勘误的内容）或修订版不适用于本细则。凡是不注日期的文件，其最新版本适用于本细则。</w:t>
      </w:r>
    </w:p>
    <w:p>
      <w:pPr>
        <w:spacing w:line="600" w:lineRule="exact"/>
        <w:ind w:firstLine="640" w:firstLineChars="200"/>
        <w:rPr>
          <w:rFonts w:eastAsia="黑体" w:cs="黑体"/>
          <w:bCs/>
          <w:color w:val="000000"/>
          <w:szCs w:val="32"/>
        </w:rPr>
      </w:pPr>
      <w:r>
        <w:rPr>
          <w:rFonts w:hint="eastAsia" w:eastAsia="黑体" w:cs="黑体"/>
          <w:bCs/>
          <w:color w:val="000000"/>
          <w:szCs w:val="32"/>
        </w:rPr>
        <w:t>三、判定规则</w:t>
      </w:r>
    </w:p>
    <w:p>
      <w:pPr>
        <w:widowControl/>
        <w:autoSpaceDN w:val="0"/>
        <w:spacing w:line="590" w:lineRule="exact"/>
        <w:ind w:firstLine="640" w:firstLineChars="200"/>
        <w:jc w:val="left"/>
        <w:rPr>
          <w:rFonts w:eastAsia="楷体_GB2312" w:cs="楷体_GB2312"/>
          <w:bCs/>
          <w:color w:val="000000"/>
          <w:kern w:val="0"/>
          <w:szCs w:val="32"/>
        </w:rPr>
      </w:pPr>
      <w:r>
        <w:rPr>
          <w:rFonts w:hint="eastAsia" w:eastAsia="楷体_GB2312" w:cs="楷体_GB2312"/>
          <w:bCs/>
          <w:color w:val="000000"/>
          <w:kern w:val="0"/>
          <w:szCs w:val="32"/>
        </w:rPr>
        <w:t>（一）依据标准</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lang w:val="en-US" w:eastAsia="zh-CN"/>
        </w:rPr>
        <w:t>1</w:t>
      </w:r>
      <w:r>
        <w:rPr>
          <w:rFonts w:hint="eastAsia" w:cs="仿宋_GB2312"/>
          <w:bCs/>
          <w:color w:val="000000"/>
          <w:szCs w:val="32"/>
        </w:rPr>
        <w:t>.推荐性标准。</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rPr>
        <w:t>GB/T 534-2014《工业硫酸》</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rPr>
        <w:t>GB/T 9009-2011《工业用甲醛溶液》</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rPr>
        <w:t>GB/T 625-2007《化学试剂硫酸》</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rPr>
        <w:t>GB/T 631-2007《化学试剂氨水》</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rPr>
        <w:t>HG/T 3783-2021《副产盐酸》</w:t>
      </w:r>
    </w:p>
    <w:p>
      <w:pPr>
        <w:widowControl/>
        <w:adjustRightInd w:val="0"/>
        <w:snapToGrid w:val="0"/>
        <w:spacing w:line="590" w:lineRule="exact"/>
        <w:ind w:firstLine="640" w:firstLineChars="200"/>
        <w:rPr>
          <w:rFonts w:cs="仿宋_GB2312"/>
          <w:bCs/>
          <w:color w:val="000000"/>
          <w:szCs w:val="32"/>
        </w:rPr>
      </w:pPr>
      <w:r>
        <w:rPr>
          <w:rFonts w:cs="仿宋_GB2312"/>
          <w:bCs/>
          <w:color w:val="000000"/>
          <w:szCs w:val="32"/>
        </w:rPr>
        <w:t>GB</w:t>
      </w:r>
      <w:r>
        <w:rPr>
          <w:rFonts w:hint="eastAsia" w:cs="仿宋_GB2312"/>
          <w:bCs/>
          <w:color w:val="000000"/>
          <w:szCs w:val="32"/>
        </w:rPr>
        <w:t>/T</w:t>
      </w:r>
      <w:r>
        <w:rPr>
          <w:rFonts w:cs="仿宋_GB2312"/>
          <w:bCs/>
          <w:color w:val="000000"/>
          <w:szCs w:val="32"/>
        </w:rPr>
        <w:t xml:space="preserve"> 19106-2013</w:t>
      </w:r>
      <w:r>
        <w:rPr>
          <w:rFonts w:hint="eastAsia" w:cs="仿宋_GB2312"/>
          <w:bCs/>
          <w:color w:val="000000"/>
          <w:szCs w:val="32"/>
        </w:rPr>
        <w:t>《次氯酸钠》</w:t>
      </w:r>
    </w:p>
    <w:p>
      <w:pPr>
        <w:widowControl/>
        <w:adjustRightInd w:val="0"/>
        <w:snapToGrid w:val="0"/>
        <w:spacing w:line="590" w:lineRule="exact"/>
        <w:ind w:firstLine="640" w:firstLineChars="200"/>
        <w:rPr>
          <w:rFonts w:cs="仿宋_GB2312"/>
          <w:bCs/>
          <w:color w:val="000000"/>
          <w:szCs w:val="32"/>
        </w:rPr>
      </w:pPr>
      <w:r>
        <w:rPr>
          <w:rFonts w:hint="eastAsia" w:cs="仿宋_GB2312"/>
          <w:bCs/>
          <w:color w:val="000000"/>
          <w:szCs w:val="32"/>
        </w:rPr>
        <w:t>HG/T 2692-2015《蓄电池用硫酸》</w:t>
      </w:r>
    </w:p>
    <w:p>
      <w:pPr>
        <w:adjustRightInd w:val="0"/>
        <w:snapToGrid w:val="0"/>
        <w:spacing w:line="590" w:lineRule="exact"/>
        <w:ind w:firstLine="640" w:firstLineChars="200"/>
        <w:rPr>
          <w:rFonts w:cs="仿宋_GB2312"/>
          <w:bCs/>
          <w:color w:val="000000"/>
          <w:szCs w:val="32"/>
        </w:rPr>
      </w:pPr>
      <w:r>
        <w:rPr>
          <w:rFonts w:hint="eastAsia" w:cs="仿宋_GB2312"/>
          <w:bCs/>
          <w:color w:val="000000"/>
          <w:szCs w:val="32"/>
        </w:rPr>
        <w:t>现行有效的企业标准、团体标准、地方标准及产品明示质量要求。</w:t>
      </w:r>
    </w:p>
    <w:p>
      <w:pPr>
        <w:adjustRightInd w:val="0"/>
        <w:snapToGrid w:val="0"/>
        <w:spacing w:line="590" w:lineRule="exact"/>
        <w:ind w:firstLine="640" w:firstLineChars="200"/>
        <w:rPr>
          <w:rFonts w:eastAsia="楷体_GB2312" w:cs="楷体_GB2312"/>
          <w:bCs/>
          <w:color w:val="000000"/>
          <w:szCs w:val="32"/>
        </w:rPr>
      </w:pPr>
      <w:r>
        <w:rPr>
          <w:rFonts w:hint="eastAsia" w:eastAsia="楷体_GB2312" w:cs="楷体_GB2312"/>
          <w:bCs/>
          <w:color w:val="000000"/>
          <w:szCs w:val="32"/>
        </w:rPr>
        <w:t>（二）判定原则</w:t>
      </w:r>
    </w:p>
    <w:p>
      <w:pPr>
        <w:snapToGrid w:val="0"/>
        <w:spacing w:line="590" w:lineRule="exact"/>
        <w:ind w:firstLine="640" w:firstLineChars="200"/>
        <w:rPr>
          <w:rFonts w:cs="仿宋_GB2312"/>
          <w:bCs/>
          <w:color w:val="000000"/>
          <w:szCs w:val="32"/>
        </w:rPr>
      </w:pPr>
      <w:r>
        <w:rPr>
          <w:rFonts w:hint="eastAsia" w:cs="仿宋_GB2312"/>
          <w:bCs/>
          <w:color w:val="000000"/>
          <w:szCs w:val="32"/>
        </w:rPr>
        <w:t>经检验，检验项目全部合格，判定为抽取的样本所检项目未检出不合格；检验项目中任一项或一项以上不合格，判定为被抽查产品不合格。</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当被检样品明示的质量要求优于监督抽查实施细则中依据的标准要求时，应按被检样品明示的质量要求判定；</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当被检样品明示的质量要求劣于或不包含监督抽查实施细则中依据的强制性标准要求时，应按照强制性标准要求判定；</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当被检样品明示的质量要求不包含监督抽查实施细则中依据的推荐性标准要求时，该指标不参与判定，但应在检验报告中作出说明；</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当被检样品未能提供有效的企业标准时，按相关国家或行业标准进行判定；</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pStyle w:val="8"/>
        <w:spacing w:line="590" w:lineRule="exact"/>
        <w:ind w:firstLine="640"/>
        <w:rPr>
          <w:rFonts w:ascii="Times New Roman" w:hAnsi="Times New Roman" w:eastAsia="仿宋_GB2312" w:cs="仿宋_GB2312"/>
          <w:bCs/>
          <w:color w:val="000000"/>
          <w:sz w:val="32"/>
          <w:szCs w:val="32"/>
        </w:rPr>
      </w:pPr>
      <w:r>
        <w:rPr>
          <w:rFonts w:hint="eastAsia" w:ascii="Times New Roman" w:hAnsi="Times New Roman" w:eastAsia="仿宋_GB2312" w:cs="仿宋_GB2312"/>
          <w:bCs/>
          <w:color w:val="000000"/>
          <w:sz w:val="32"/>
          <w:szCs w:val="32"/>
        </w:rPr>
        <w:t>按照产品质量相关法律法规的规定判定。</w:t>
      </w:r>
    </w:p>
    <w:p>
      <w:pPr>
        <w:pStyle w:val="8"/>
        <w:spacing w:line="590" w:lineRule="exact"/>
        <w:ind w:firstLine="640"/>
        <w:rPr>
          <w:rFonts w:hint="eastAsia" w:ascii="Times New Roman" w:hAnsi="Times New Roman"/>
          <w:color w:val="000000"/>
        </w:rPr>
      </w:pPr>
      <w:r>
        <w:rPr>
          <w:rFonts w:hint="eastAsia" w:ascii="Times New Roman" w:hAnsi="Times New Roman" w:eastAsia="仿宋_GB2312" w:cs="仿宋_GB2312"/>
          <w:bCs/>
          <w:color w:val="000000"/>
          <w:sz w:val="32"/>
          <w:szCs w:val="32"/>
        </w:rPr>
        <w:t>检验中发现因样品失效或者其他原因致使检验无法进行的，检验人员应如实记录，并提供相关证明材料，报送组织监督抽查的市场监管部门。</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tabs>
        <w:tab w:val="left" w:pos="8520"/>
        <w:tab w:val="left" w:pos="8820"/>
        <w:tab w:val="clear" w:pos="8306"/>
      </w:tabs>
      <w:spacing w:line="300" w:lineRule="exact"/>
      <w:ind w:left="0" w:leftChars="0" w:right="374" w:rightChars="117" w:firstLine="298" w:firstLineChars="16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jg4MjZjZmFkNGJjMGEzNDRhODQzODZhNDkyZjNlZWYifQ=="/>
  </w:docVars>
  <w:rsids>
    <w:rsidRoot w:val="138F7F22"/>
    <w:rsid w:val="138F7F22"/>
    <w:rsid w:val="16C67F6C"/>
    <w:rsid w:val="196D7545"/>
    <w:rsid w:val="2D817518"/>
    <w:rsid w:val="37B46BF1"/>
    <w:rsid w:val="6CED5658"/>
    <w:rsid w:val="7B49295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paragraph" w:styleId="2">
    <w:name w:val="heading 3"/>
    <w:basedOn w:val="1"/>
    <w:next w:val="1"/>
    <w:qFormat/>
    <w:uiPriority w:val="0"/>
    <w:pPr>
      <w:keepNext/>
      <w:keepLines/>
      <w:spacing w:line="600" w:lineRule="exact"/>
      <w:outlineLvl w:val="2"/>
    </w:pPr>
    <w:rPr>
      <w:rFonts w:eastAsia="楷体_GB2312"/>
      <w:b/>
      <w:sz w:val="30"/>
    </w:rPr>
  </w:style>
  <w:style w:type="character" w:default="1" w:styleId="5">
    <w:name w:val="Default Paragraph Font"/>
    <w:semiHidden/>
    <w:qFormat/>
    <w:uiPriority w:val="0"/>
  </w:style>
  <w:style w:type="table" w:default="1" w:styleId="6">
    <w:name w:val="Normal Table"/>
    <w:semiHidden/>
    <w:qFormat/>
    <w:uiPriority w:val="0"/>
    <w:tblPr>
      <w:tblStyle w:val="6"/>
      <w:tblLayout w:type="fixed"/>
      <w:tblCellMar>
        <w:top w:w="0" w:type="dxa"/>
        <w:left w:w="108" w:type="dxa"/>
        <w:bottom w:w="0" w:type="dxa"/>
        <w:right w:w="108" w:type="dxa"/>
      </w:tblCellMar>
    </w:tblPr>
    <w:tcPr>
      <w:textDirection w:val="lrTb"/>
    </w:tcPr>
  </w:style>
  <w:style w:type="paragraph" w:styleId="4">
    <w:name w:val="footer"/>
    <w:basedOn w:val="1"/>
    <w:qFormat/>
    <w:uiPriority w:val="0"/>
    <w:pPr>
      <w:tabs>
        <w:tab w:val="center" w:pos="4153"/>
        <w:tab w:val="right" w:pos="8306"/>
      </w:tabs>
      <w:snapToGrid w:val="0"/>
      <w:jc w:val="left"/>
    </w:pPr>
    <w:rPr>
      <w:sz w:val="18"/>
    </w:rPr>
  </w:style>
  <w:style w:type="table" w:styleId="7">
    <w:name w:val="Table Grid"/>
    <w:basedOn w:val="6"/>
    <w:unhideWhenUsed/>
    <w:qFormat/>
    <w:uiPriority w:val="0"/>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5</Pages>
  <Words>6390</Words>
  <Characters>10882</Characters>
  <Lines>0</Lines>
  <Paragraphs>0</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2023-10-13T14:15:00Z</dcterms:created>
  <dc:creator>胡翌婧&amp;userId=089c2245-3540-4cda-8005-8eb0d4dc8848</dc:creator>
  <cp:lastModifiedBy>杨艳华</cp:lastModifiedBy>
  <dcterms:modified xsi:type="dcterms:W3CDTF">2024-06-17T02:14:59Z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A91CA78F667F465E9A44071F519D7F39_13</vt:lpwstr>
  </property>
</Properties>
</file>